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315" w:rsidRDefault="00013F83" w:rsidP="00754315">
      <w:r>
        <w:t xml:space="preserve">Creación de la </w:t>
      </w:r>
      <w:r w:rsidR="00754315">
        <w:t>Base de datos</w:t>
      </w:r>
      <w:r w:rsidR="00754315" w:rsidRPr="00754315">
        <w:t xml:space="preserve"> </w:t>
      </w:r>
    </w:p>
    <w:p w:rsidR="000016D4" w:rsidRDefault="00754315" w:rsidP="000016D4">
      <w:r>
        <w:t xml:space="preserve">Los datos para el estudio se han obtenido fusionando </w:t>
      </w:r>
      <w:r w:rsidR="000016D4">
        <w:t xml:space="preserve">distintas tablas estadísticas de Unicef que muestran datos económicos y sociales de países y territorios del mundo con una mención especial al bienestar de la infancia. </w:t>
      </w:r>
    </w:p>
    <w:p w:rsidR="008F7203" w:rsidRDefault="00C16C48" w:rsidP="000016D4">
      <w:r>
        <w:t>Se observa</w:t>
      </w:r>
      <w:r w:rsidR="000016D4">
        <w:t xml:space="preserve"> que cada una de las tablas seleccionadas</w:t>
      </w:r>
      <w:r>
        <w:t xml:space="preserve"> comparten la columna país y s</w:t>
      </w:r>
      <w:r w:rsidR="000016D4">
        <w:t xml:space="preserve">e crea un libro Excel con </w:t>
      </w:r>
      <w:r>
        <w:t xml:space="preserve">las tablas de interés, una por </w:t>
      </w:r>
      <w:r w:rsidR="000016D4">
        <w:t xml:space="preserve">hoja. </w:t>
      </w:r>
    </w:p>
    <w:p w:rsidR="000016D4" w:rsidRDefault="00F72FE0" w:rsidP="000016D4">
      <w:r>
        <w:rPr>
          <w:noProof/>
          <w:lang w:eastAsia="es-ES"/>
        </w:rPr>
        <w:drawing>
          <wp:anchor distT="0" distB="0" distL="114300" distR="114300" simplePos="0" relativeHeight="251658240" behindDoc="1" locked="0" layoutInCell="1" allowOverlap="1">
            <wp:simplePos x="0" y="0"/>
            <wp:positionH relativeFrom="column">
              <wp:posOffset>1282065</wp:posOffset>
            </wp:positionH>
            <wp:positionV relativeFrom="paragraph">
              <wp:posOffset>824865</wp:posOffset>
            </wp:positionV>
            <wp:extent cx="4352925" cy="304800"/>
            <wp:effectExtent l="0" t="0" r="9525" b="0"/>
            <wp:wrapTight wrapText="bothSides">
              <wp:wrapPolygon edited="0">
                <wp:start x="0" y="0"/>
                <wp:lineTo x="0" y="20250"/>
                <wp:lineTo x="21553" y="20250"/>
                <wp:lineTo x="2155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5056"/>
                    <a:stretch/>
                  </pic:blipFill>
                  <pic:spPr bwMode="auto">
                    <a:xfrm>
                      <a:off x="0" y="0"/>
                      <a:ext cx="4352925" cy="304800"/>
                    </a:xfrm>
                    <a:prstGeom prst="rect">
                      <a:avLst/>
                    </a:prstGeom>
                    <a:ln>
                      <a:noFill/>
                    </a:ln>
                    <a:extLst>
                      <a:ext uri="{53640926-AAD7-44D8-BBD7-CCE9431645EC}">
                        <a14:shadowObscured xmlns:a14="http://schemas.microsoft.com/office/drawing/2010/main"/>
                      </a:ext>
                    </a:extLst>
                  </pic:spPr>
                </pic:pic>
              </a:graphicData>
            </a:graphic>
          </wp:anchor>
        </w:drawing>
      </w:r>
      <w:r w:rsidR="00C16C48" w:rsidRPr="00F72FE0">
        <w:t xml:space="preserve">Se </w:t>
      </w:r>
      <w:r w:rsidR="008F7203" w:rsidRPr="00F72FE0">
        <w:t>renombran</w:t>
      </w:r>
      <w:r w:rsidR="00C16C48" w:rsidRPr="00F72FE0">
        <w:t xml:space="preserve"> las hojas, poniendo a cada una el nombre de la tabla</w:t>
      </w:r>
      <w:r w:rsidR="008F7203" w:rsidRPr="00F72FE0">
        <w:t xml:space="preserve"> que se le ha asignado</w:t>
      </w:r>
      <w:r w:rsidR="00C16C48" w:rsidRPr="00F72FE0">
        <w:t>.</w:t>
      </w:r>
      <w:r w:rsidR="008F7203">
        <w:rPr>
          <w:u w:val="single"/>
        </w:rPr>
        <w:t xml:space="preserve"> </w:t>
      </w:r>
      <w:r>
        <w:t>Después</w:t>
      </w:r>
      <w:r w:rsidR="000016D4">
        <w:t>,</w:t>
      </w:r>
      <w:r w:rsidR="008F7203">
        <w:t xml:space="preserve"> para cada tabla,</w:t>
      </w:r>
      <w:r w:rsidR="000016D4">
        <w:t xml:space="preserve"> se </w:t>
      </w:r>
      <w:r w:rsidR="008F7203">
        <w:t>eligen las variables que parece</w:t>
      </w:r>
      <w:r w:rsidR="000016D4">
        <w:t xml:space="preserve">n más adecuadas para el modelo </w:t>
      </w:r>
      <w:r w:rsidR="008F7203">
        <w:t xml:space="preserve">en estudio, </w:t>
      </w:r>
      <w:r w:rsidR="000016D4">
        <w:t xml:space="preserve">descartando </w:t>
      </w:r>
      <w:r w:rsidR="00C16C48">
        <w:t>aquellas</w:t>
      </w:r>
      <w:r w:rsidR="000016D4">
        <w:t xml:space="preserve"> que </w:t>
      </w:r>
      <w:r w:rsidR="008F7203">
        <w:t>pueden estar</w:t>
      </w:r>
      <w:r w:rsidR="000016D4">
        <w:t xml:space="preserve"> relacionadas entre sí.</w:t>
      </w:r>
      <w:r w:rsidR="008F7203">
        <w:t xml:space="preserve">  Todas estas variables se copian en una nueva hoja del Excel </w:t>
      </w:r>
      <w:r>
        <w:t>y conforman</w:t>
      </w:r>
      <w:r w:rsidR="008F7203">
        <w:t xml:space="preserve"> la base de datos con la que se va a trabajar</w:t>
      </w:r>
      <w:r>
        <w:t xml:space="preserve">: </w:t>
      </w:r>
      <w:proofErr w:type="spellStart"/>
      <w:r>
        <w:t>MiBBDD</w:t>
      </w:r>
      <w:proofErr w:type="spellEnd"/>
      <w:r>
        <w:t>.</w:t>
      </w:r>
    </w:p>
    <w:p w:rsidR="00754315" w:rsidRDefault="00754315" w:rsidP="000016D4">
      <w:pPr>
        <w:rPr>
          <w:noProof/>
          <w:lang w:eastAsia="es-ES"/>
        </w:rPr>
      </w:pPr>
    </w:p>
    <w:p w:rsidR="00F72FE0" w:rsidRDefault="00F72FE0" w:rsidP="000016D4">
      <w:r>
        <w:t>La tabla siguiente ofrece una breve explicación de cada variable: de qué tabla de Unicef proviene, el nombre que se le ha dado en el estudio a realizar y una breve descripción.</w:t>
      </w:r>
    </w:p>
    <w:tbl>
      <w:tblPr>
        <w:tblStyle w:val="Tablaconcuadrcula"/>
        <w:tblpPr w:leftFromText="141" w:rightFromText="141" w:vertAnchor="text" w:horzAnchor="margin" w:tblpXSpec="center" w:tblpY="178"/>
        <w:tblW w:w="11052" w:type="dxa"/>
        <w:tblBorders>
          <w:insideH w:val="none" w:sz="0" w:space="0" w:color="auto"/>
        </w:tblBorders>
        <w:tblLook w:val="04A0" w:firstRow="1" w:lastRow="0" w:firstColumn="1" w:lastColumn="0" w:noHBand="0" w:noVBand="1"/>
      </w:tblPr>
      <w:tblGrid>
        <w:gridCol w:w="1696"/>
        <w:gridCol w:w="2797"/>
        <w:gridCol w:w="6559"/>
      </w:tblGrid>
      <w:tr w:rsidR="00F72FE0" w:rsidTr="002145A6">
        <w:trPr>
          <w:trHeight w:val="308"/>
        </w:trPr>
        <w:tc>
          <w:tcPr>
            <w:tcW w:w="1696" w:type="dxa"/>
          </w:tcPr>
          <w:p w:rsidR="00F72FE0" w:rsidRDefault="00F72FE0" w:rsidP="002145A6">
            <w:pPr>
              <w:ind w:right="-852"/>
              <w:rPr>
                <w:rFonts w:ascii="Times New Roman" w:eastAsia="Times New Roman" w:hAnsi="Times New Roman" w:cs="Times New Roman"/>
                <w:i/>
                <w:sz w:val="28"/>
                <w:szCs w:val="28"/>
                <w:lang w:eastAsia="es-ES"/>
              </w:rPr>
            </w:pPr>
            <w:r>
              <w:rPr>
                <w:rFonts w:ascii="Times New Roman" w:eastAsia="Times New Roman" w:hAnsi="Times New Roman" w:cs="Times New Roman"/>
                <w:i/>
                <w:sz w:val="28"/>
                <w:szCs w:val="28"/>
                <w:lang w:eastAsia="es-ES"/>
              </w:rPr>
              <w:t>Tabla Unicef</w:t>
            </w:r>
          </w:p>
        </w:tc>
        <w:tc>
          <w:tcPr>
            <w:tcW w:w="2797" w:type="dxa"/>
          </w:tcPr>
          <w:p w:rsidR="00F72FE0" w:rsidRDefault="00F72FE0" w:rsidP="002145A6">
            <w:pPr>
              <w:ind w:right="-852"/>
              <w:rPr>
                <w:rFonts w:ascii="Times New Roman" w:eastAsia="Times New Roman" w:hAnsi="Times New Roman" w:cs="Times New Roman"/>
                <w:i/>
                <w:sz w:val="28"/>
                <w:szCs w:val="28"/>
                <w:lang w:eastAsia="es-ES"/>
              </w:rPr>
            </w:pPr>
            <w:r>
              <w:rPr>
                <w:rFonts w:ascii="Times New Roman" w:eastAsia="Times New Roman" w:hAnsi="Times New Roman" w:cs="Times New Roman"/>
                <w:i/>
                <w:sz w:val="28"/>
                <w:szCs w:val="28"/>
                <w:lang w:eastAsia="es-ES"/>
              </w:rPr>
              <w:t xml:space="preserve">   Nombre Variables</w:t>
            </w:r>
          </w:p>
        </w:tc>
        <w:tc>
          <w:tcPr>
            <w:tcW w:w="6559" w:type="dxa"/>
          </w:tcPr>
          <w:p w:rsidR="00F72FE0" w:rsidRDefault="00F72FE0" w:rsidP="002145A6">
            <w:pPr>
              <w:ind w:right="-852"/>
              <w:rPr>
                <w:rFonts w:ascii="Times New Roman" w:eastAsia="Times New Roman" w:hAnsi="Times New Roman" w:cs="Times New Roman"/>
                <w:i/>
                <w:sz w:val="28"/>
                <w:szCs w:val="28"/>
                <w:lang w:eastAsia="es-ES"/>
              </w:rPr>
            </w:pPr>
            <w:r>
              <w:rPr>
                <w:rFonts w:ascii="Times New Roman" w:eastAsia="Times New Roman" w:hAnsi="Times New Roman" w:cs="Times New Roman"/>
                <w:i/>
                <w:sz w:val="28"/>
                <w:szCs w:val="28"/>
                <w:lang w:eastAsia="es-ES"/>
              </w:rPr>
              <w:t xml:space="preserve">                        Descripción</w:t>
            </w:r>
          </w:p>
        </w:tc>
      </w:tr>
      <w:tr w:rsidR="00F72FE0" w:rsidTr="002145A6">
        <w:trPr>
          <w:trHeight w:val="308"/>
        </w:trPr>
        <w:tc>
          <w:tcPr>
            <w:tcW w:w="1696" w:type="dxa"/>
            <w:shd w:val="clear" w:color="auto" w:fill="FBE4D5" w:themeFill="accent2" w:themeFillTint="33"/>
          </w:tcPr>
          <w:p w:rsidR="00F72FE0" w:rsidRDefault="00F72FE0" w:rsidP="002145A6">
            <w:pPr>
              <w:ind w:right="-852"/>
              <w:rPr>
                <w:rFonts w:ascii="Arial Narrow" w:eastAsia="Times New Roman" w:hAnsi="Arial Narrow" w:cs="Calibri"/>
                <w:b/>
                <w:sz w:val="24"/>
                <w:szCs w:val="24"/>
                <w:lang w:eastAsia="es-ES"/>
              </w:rPr>
            </w:pPr>
          </w:p>
        </w:tc>
        <w:tc>
          <w:tcPr>
            <w:tcW w:w="2797" w:type="dxa"/>
            <w:shd w:val="clear" w:color="auto" w:fill="FBE4D5" w:themeFill="accent2" w:themeFillTint="33"/>
          </w:tcPr>
          <w:p w:rsidR="00F72FE0" w:rsidRDefault="00F72FE0" w:rsidP="002145A6">
            <w:pPr>
              <w:ind w:right="-852"/>
              <w:rPr>
                <w:rFonts w:ascii="Arial Narrow" w:eastAsia="Times New Roman" w:hAnsi="Arial Narrow" w:cs="Calibri"/>
                <w:b/>
                <w:sz w:val="24"/>
                <w:szCs w:val="24"/>
                <w:lang w:eastAsia="es-ES"/>
              </w:rPr>
            </w:pPr>
          </w:p>
          <w:p w:rsidR="00F72FE0" w:rsidRDefault="00F72FE0" w:rsidP="002145A6">
            <w:pPr>
              <w:ind w:right="-852"/>
              <w:rPr>
                <w:rFonts w:ascii="Arial Narrow" w:eastAsia="Times New Roman" w:hAnsi="Arial Narrow" w:cs="Calibri"/>
                <w:b/>
                <w:sz w:val="24"/>
                <w:szCs w:val="24"/>
                <w:lang w:eastAsia="es-ES"/>
              </w:rPr>
            </w:pPr>
          </w:p>
          <w:p w:rsidR="00F72FE0" w:rsidRPr="007243D8" w:rsidRDefault="00F72FE0" w:rsidP="00F72FE0">
            <w:pPr>
              <w:pStyle w:val="Prrafodelista"/>
              <w:numPr>
                <w:ilvl w:val="0"/>
                <w:numId w:val="1"/>
              </w:numPr>
              <w:ind w:right="-852"/>
              <w:rPr>
                <w:rFonts w:ascii="Times New Roman" w:eastAsia="Times New Roman" w:hAnsi="Times New Roman" w:cs="Times New Roman"/>
                <w:i/>
                <w:sz w:val="28"/>
                <w:szCs w:val="28"/>
                <w:lang w:eastAsia="es-ES"/>
              </w:rPr>
            </w:pPr>
            <w:r>
              <w:rPr>
                <w:rFonts w:ascii="Arial Narrow" w:eastAsia="Times New Roman" w:hAnsi="Arial Narrow" w:cs="Calibri"/>
                <w:b/>
                <w:sz w:val="24"/>
                <w:szCs w:val="24"/>
                <w:lang w:eastAsia="es-ES"/>
              </w:rPr>
              <w:t>T6_P</w:t>
            </w:r>
            <w:r w:rsidRPr="007243D8">
              <w:rPr>
                <w:rFonts w:ascii="Arial Narrow" w:eastAsia="Times New Roman" w:hAnsi="Arial Narrow" w:cs="Calibri"/>
                <w:b/>
                <w:sz w:val="24"/>
                <w:szCs w:val="24"/>
                <w:lang w:eastAsia="es-ES"/>
              </w:rPr>
              <w:t>ob</w:t>
            </w:r>
            <w:r>
              <w:rPr>
                <w:rFonts w:ascii="Arial Narrow" w:eastAsia="Times New Roman" w:hAnsi="Arial Narrow" w:cs="Calibri"/>
                <w:b/>
                <w:sz w:val="24"/>
                <w:szCs w:val="24"/>
                <w:lang w:eastAsia="es-ES"/>
              </w:rPr>
              <w:t>lacT</w:t>
            </w:r>
            <w:r w:rsidRPr="007243D8">
              <w:rPr>
                <w:rFonts w:ascii="Arial Narrow" w:eastAsia="Times New Roman" w:hAnsi="Arial Narrow" w:cs="Calibri"/>
                <w:b/>
                <w:sz w:val="24"/>
                <w:szCs w:val="24"/>
                <w:lang w:eastAsia="es-ES"/>
              </w:rPr>
              <w:t>ot</w:t>
            </w:r>
            <w:r>
              <w:rPr>
                <w:rFonts w:ascii="Arial Narrow" w:eastAsia="Times New Roman" w:hAnsi="Arial Narrow" w:cs="Calibri"/>
                <w:b/>
                <w:sz w:val="24"/>
                <w:szCs w:val="24"/>
                <w:lang w:eastAsia="es-ES"/>
              </w:rPr>
              <w:t>al</w:t>
            </w:r>
          </w:p>
        </w:tc>
        <w:tc>
          <w:tcPr>
            <w:tcW w:w="6559" w:type="dxa"/>
            <w:shd w:val="clear" w:color="auto" w:fill="FBE4D5" w:themeFill="accent2" w:themeFillTint="33"/>
          </w:tcPr>
          <w:p w:rsidR="00F72FE0" w:rsidRDefault="00F72FE0" w:rsidP="002145A6">
            <w:pPr>
              <w:ind w:right="-852"/>
            </w:pPr>
          </w:p>
          <w:p w:rsidR="00F72FE0" w:rsidRDefault="00F72FE0" w:rsidP="002145A6">
            <w:pPr>
              <w:ind w:right="-852"/>
            </w:pPr>
          </w:p>
          <w:p w:rsidR="00F72FE0" w:rsidRDefault="00F72FE0" w:rsidP="002145A6">
            <w:pPr>
              <w:ind w:right="-852"/>
              <w:rPr>
                <w:rFonts w:ascii="Times New Roman" w:eastAsia="Times New Roman" w:hAnsi="Times New Roman" w:cs="Times New Roman"/>
                <w:i/>
                <w:sz w:val="28"/>
                <w:szCs w:val="28"/>
                <w:lang w:eastAsia="es-ES"/>
              </w:rPr>
            </w:pPr>
            <w:r>
              <w:t>Población total (miles) 2011</w:t>
            </w:r>
          </w:p>
        </w:tc>
      </w:tr>
      <w:tr w:rsidR="00F72FE0" w:rsidTr="002145A6">
        <w:trPr>
          <w:trHeight w:val="322"/>
        </w:trPr>
        <w:tc>
          <w:tcPr>
            <w:tcW w:w="1696" w:type="dxa"/>
            <w:shd w:val="clear" w:color="auto" w:fill="FBE4D5" w:themeFill="accent2" w:themeFillTint="33"/>
          </w:tcPr>
          <w:p w:rsidR="00F72FE0" w:rsidRPr="007243D8" w:rsidRDefault="00F72FE0" w:rsidP="002145A6">
            <w:pPr>
              <w:pStyle w:val="Prrafodelista"/>
              <w:ind w:right="-852"/>
              <w:rPr>
                <w:rFonts w:ascii="Arial Narrow" w:eastAsia="Times New Roman" w:hAnsi="Arial Narrow" w:cs="Calibri"/>
                <w:b/>
                <w:sz w:val="24"/>
                <w:szCs w:val="24"/>
                <w:lang w:eastAsia="es-ES"/>
              </w:rPr>
            </w:pPr>
          </w:p>
        </w:tc>
        <w:tc>
          <w:tcPr>
            <w:tcW w:w="2797" w:type="dxa"/>
            <w:shd w:val="clear" w:color="auto" w:fill="FBE4D5" w:themeFill="accent2" w:themeFillTint="33"/>
          </w:tcPr>
          <w:p w:rsidR="00F72FE0" w:rsidRPr="007243D8" w:rsidRDefault="00F72FE0" w:rsidP="00F72FE0">
            <w:pPr>
              <w:pStyle w:val="Prrafodelista"/>
              <w:numPr>
                <w:ilvl w:val="0"/>
                <w:numId w:val="1"/>
              </w:numPr>
              <w:ind w:right="-852"/>
              <w:rPr>
                <w:rFonts w:ascii="Times New Roman" w:eastAsia="Times New Roman" w:hAnsi="Times New Roman" w:cs="Times New Roman"/>
                <w:i/>
                <w:sz w:val="28"/>
                <w:szCs w:val="28"/>
                <w:lang w:eastAsia="es-ES"/>
              </w:rPr>
            </w:pPr>
            <w:r>
              <w:rPr>
                <w:rFonts w:ascii="Arial Narrow" w:eastAsia="Times New Roman" w:hAnsi="Arial Narrow" w:cs="Calibri"/>
                <w:b/>
                <w:sz w:val="24"/>
                <w:szCs w:val="24"/>
                <w:lang w:eastAsia="es-ES"/>
              </w:rPr>
              <w:t>T6_ts_CrecP</w:t>
            </w:r>
            <w:r w:rsidRPr="007243D8">
              <w:rPr>
                <w:rFonts w:ascii="Arial Narrow" w:eastAsia="Times New Roman" w:hAnsi="Arial Narrow" w:cs="Calibri"/>
                <w:b/>
                <w:sz w:val="24"/>
                <w:szCs w:val="24"/>
                <w:lang w:eastAsia="es-ES"/>
              </w:rPr>
              <w:t>obla</w:t>
            </w:r>
            <w:r>
              <w:rPr>
                <w:rFonts w:ascii="Arial Narrow" w:eastAsia="Times New Roman" w:hAnsi="Arial Narrow" w:cs="Calibri"/>
                <w:b/>
                <w:sz w:val="24"/>
                <w:szCs w:val="24"/>
                <w:lang w:eastAsia="es-ES"/>
              </w:rPr>
              <w:t>c</w:t>
            </w:r>
          </w:p>
        </w:tc>
        <w:tc>
          <w:tcPr>
            <w:tcW w:w="6559" w:type="dxa"/>
            <w:shd w:val="clear" w:color="auto" w:fill="FBE4D5" w:themeFill="accent2" w:themeFillTint="33"/>
          </w:tcPr>
          <w:p w:rsidR="00F72FE0" w:rsidRDefault="00F72FE0" w:rsidP="002145A6">
            <w:pPr>
              <w:ind w:right="-852"/>
              <w:rPr>
                <w:rFonts w:ascii="Times New Roman" w:eastAsia="Times New Roman" w:hAnsi="Times New Roman" w:cs="Times New Roman"/>
                <w:i/>
                <w:sz w:val="28"/>
                <w:szCs w:val="28"/>
                <w:lang w:eastAsia="es-ES"/>
              </w:rPr>
            </w:pPr>
            <w:r>
              <w:t>Tasa de crecimiento anual de la población (%) 1990-2011</w:t>
            </w:r>
          </w:p>
        </w:tc>
      </w:tr>
      <w:tr w:rsidR="00F72FE0" w:rsidTr="002145A6">
        <w:trPr>
          <w:trHeight w:val="308"/>
        </w:trPr>
        <w:tc>
          <w:tcPr>
            <w:tcW w:w="1696" w:type="dxa"/>
            <w:shd w:val="clear" w:color="auto" w:fill="FBE4D5" w:themeFill="accent2" w:themeFillTint="33"/>
          </w:tcPr>
          <w:p w:rsidR="00F72FE0" w:rsidRPr="007243D8" w:rsidRDefault="00F72FE0" w:rsidP="002145A6">
            <w:pPr>
              <w:pStyle w:val="Prrafodelista"/>
              <w:ind w:right="-852"/>
              <w:rPr>
                <w:rFonts w:ascii="Arial Narrow" w:eastAsia="Times New Roman" w:hAnsi="Arial Narrow" w:cs="Calibri"/>
                <w:b/>
                <w:lang w:eastAsia="es-ES"/>
              </w:rPr>
            </w:pPr>
            <w:r w:rsidRPr="007243D8">
              <w:rPr>
                <w:rFonts w:ascii="Arial Narrow" w:eastAsia="Times New Roman" w:hAnsi="Arial Narrow" w:cs="Calibri"/>
                <w:b/>
                <w:noProof/>
                <w:lang w:eastAsia="es-ES"/>
              </w:rPr>
              <mc:AlternateContent>
                <mc:Choice Requires="wps">
                  <w:drawing>
                    <wp:anchor distT="45720" distB="45720" distL="114300" distR="114300" simplePos="0" relativeHeight="251660288" behindDoc="0" locked="0" layoutInCell="1" allowOverlap="1" wp14:anchorId="277F5035" wp14:editId="5A34CAE8">
                      <wp:simplePos x="0" y="0"/>
                      <wp:positionH relativeFrom="column">
                        <wp:posOffset>311469</wp:posOffset>
                      </wp:positionH>
                      <wp:positionV relativeFrom="paragraph">
                        <wp:posOffset>-249238</wp:posOffset>
                      </wp:positionV>
                      <wp:extent cx="647700" cy="376555"/>
                      <wp:effectExtent l="2222" t="0" r="21273" b="21272"/>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47700" cy="376555"/>
                              </a:xfrm>
                              <a:prstGeom prst="rect">
                                <a:avLst/>
                              </a:prstGeom>
                              <a:solidFill>
                                <a:schemeClr val="accent2">
                                  <a:lumMod val="20000"/>
                                  <a:lumOff val="80000"/>
                                </a:schemeClr>
                              </a:solidFill>
                              <a:ln w="9525">
                                <a:solidFill>
                                  <a:schemeClr val="accent2">
                                    <a:lumMod val="20000"/>
                                    <a:lumOff val="80000"/>
                                  </a:schemeClr>
                                </a:solidFill>
                                <a:miter lim="800000"/>
                                <a:headEnd/>
                                <a:tailEnd/>
                              </a:ln>
                            </wps:spPr>
                            <wps:txbx>
                              <w:txbxContent>
                                <w:p w:rsidR="00F72FE0" w:rsidRDefault="00F72FE0" w:rsidP="00F72FE0">
                                  <w:r>
                                    <w:t>Tabla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F5035" id="_x0000_t202" coordsize="21600,21600" o:spt="202" path="m,l,21600r21600,l21600,xe">
                      <v:stroke joinstyle="miter"/>
                      <v:path gradientshapeok="t" o:connecttype="rect"/>
                    </v:shapetype>
                    <v:shape id="Cuadro de texto 2" o:spid="_x0000_s1026" type="#_x0000_t202" style="position:absolute;left:0;text-align:left;margin-left:24.55pt;margin-top:-19.65pt;width:51pt;height:29.65pt;rotation:-9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fvTAIAANUEAAAOAAAAZHJzL2Uyb0RvYy54bWy0VNtu2zAMfR+wfxD0vjrxcmmNOkWXrsOA&#10;7gJ0+wBGkmNhkuhJSuzu60vJQZJub8PmB0GiqMNDHtLXN4M1bK980OhqPr2YcKacQKndtubfv92/&#10;ueQsRHASDDpV8ycV+M3q9avrvqtUiS0aqTwjEBeqvqt5G2NXFUUQrbIQLrBTji4b9BYiHf22kB56&#10;QremKCeTRdGjl51HoUIg6914yVcZv2mUiF+aJqjITM2JW8yrz+smrcXqGqqth67V4kAD/oKFBe0o&#10;6BHqDiKwndd/QFktPAZs4oVAW2DTaKFyDpTNdPJbNo8tdCrnQsUJ3bFM4d/Bis/7r55pWfOSMweW&#10;JFrvQHpkUrGohoisTEXqu1CR72NH3nF4hwOJnRMO3QOKH4E5XLfgturWe+xbBZJITtPL4uzpiBMS&#10;yKb/hJKiwS5iBhoab5lHUmi6IGXpy2YqEaNgpN3TUS+ixQQZF7PlktyYoKu3y8V8Ps8BoUpYSY3O&#10;h/hBoWVpU3NP7ZBBYf8QYuJ2cknuAY2W99qYfEgtqNbGsz1Q84AQysUyPzc7S+RHe6Y6thGZqdlG&#10;82VOYAyRmzkh5YAvghjH+ppfzct5Bn5xd3z2PwlYHWn+jLY1z5QPE5EEfO8k8Ycqgjbjnspl3EHR&#10;JOIoZxw2AzkmmTcon0jbrCLpQv8FqnqL/hdnPc1YzcPPHXjFmfnoqD+uprNZGsp8mM2XJR38+c3m&#10;/AacIKiaR87G7TrmQU4cHd5SHzU6i3picuBKs5NLf5jzNJzn5+x1+hutngEAAP//AwBQSwMEFAAG&#10;AAgAAAAhALFp2a/dAAAACQEAAA8AAABkcnMvZG93bnJldi54bWxMj8tOwzAQRfdI/IM1SOxau8FK&#10;IGRStUgsIla0sHfjIYnwI4rdNPw97gqWo3t075lqu1jDZprC4B3CZi2AkWu9HlyH8HF8XT0CC1E5&#10;rYx3hPBDAbb17U2lSu0v7p3mQ+xYKnGhVAh9jGPJeWh7siqs/UguZV9+siqmc+q4ntQllVvDMyFy&#10;btXg0kKvRnrpqf0+nC3CvmmWhj8Un3O3o8a8zXKfKYl4f7fsnoFFWuIfDFf9pA51cjr5s9OBGYRC&#10;yEQirHKRA7sC2VMB7IQgNxJ4XfH/H9S/AAAA//8DAFBLAQItABQABgAIAAAAIQC2gziS/gAAAOEB&#10;AAATAAAAAAAAAAAAAAAAAAAAAABbQ29udGVudF9UeXBlc10ueG1sUEsBAi0AFAAGAAgAAAAhADj9&#10;If/WAAAAlAEAAAsAAAAAAAAAAAAAAAAALwEAAF9yZWxzLy5yZWxzUEsBAi0AFAAGAAgAAAAhADHO&#10;5+9MAgAA1QQAAA4AAAAAAAAAAAAAAAAALgIAAGRycy9lMm9Eb2MueG1sUEsBAi0AFAAGAAgAAAAh&#10;ALFp2a/dAAAACQEAAA8AAAAAAAAAAAAAAAAApgQAAGRycy9kb3ducmV2LnhtbFBLBQYAAAAABAAE&#10;APMAAACwBQAAAAA=&#10;" fillcolor="#fbe4d5 [661]" strokecolor="#fbe4d5 [661]">
                      <v:textbox>
                        <w:txbxContent>
                          <w:p w:rsidR="00F72FE0" w:rsidRDefault="00F72FE0" w:rsidP="00F72FE0">
                            <w:r>
                              <w:t>Tabla 6</w:t>
                            </w:r>
                          </w:p>
                        </w:txbxContent>
                      </v:textbox>
                    </v:shape>
                  </w:pict>
                </mc:Fallback>
              </mc:AlternateContent>
            </w:r>
          </w:p>
        </w:tc>
        <w:tc>
          <w:tcPr>
            <w:tcW w:w="2797" w:type="dxa"/>
            <w:shd w:val="clear" w:color="auto" w:fill="FBE4D5" w:themeFill="accent2" w:themeFillTint="33"/>
          </w:tcPr>
          <w:p w:rsidR="00F72FE0" w:rsidRPr="007243D8" w:rsidRDefault="00F72FE0" w:rsidP="00F72FE0">
            <w:pPr>
              <w:pStyle w:val="Prrafodelista"/>
              <w:numPr>
                <w:ilvl w:val="0"/>
                <w:numId w:val="1"/>
              </w:numPr>
              <w:ind w:right="-852"/>
              <w:rPr>
                <w:rFonts w:ascii="Times New Roman" w:eastAsia="Times New Roman" w:hAnsi="Times New Roman" w:cs="Times New Roman"/>
                <w:i/>
                <w:sz w:val="28"/>
                <w:szCs w:val="28"/>
                <w:lang w:eastAsia="es-ES"/>
              </w:rPr>
            </w:pPr>
            <w:r>
              <w:rPr>
                <w:rFonts w:ascii="Arial Narrow" w:eastAsia="Times New Roman" w:hAnsi="Arial Narrow" w:cs="Calibri"/>
                <w:b/>
                <w:lang w:eastAsia="es-ES"/>
              </w:rPr>
              <w:t>T</w:t>
            </w:r>
            <w:r w:rsidRPr="007243D8">
              <w:rPr>
                <w:rFonts w:ascii="Arial Narrow" w:eastAsia="Times New Roman" w:hAnsi="Arial Narrow" w:cs="Calibri"/>
                <w:b/>
                <w:lang w:eastAsia="es-ES"/>
              </w:rPr>
              <w:t>6</w:t>
            </w:r>
            <w:r>
              <w:rPr>
                <w:rFonts w:ascii="Arial Narrow" w:eastAsia="Times New Roman" w:hAnsi="Arial Narrow" w:cs="Calibri"/>
                <w:b/>
                <w:lang w:eastAsia="es-ES"/>
              </w:rPr>
              <w:t>_ts_M</w:t>
            </w:r>
            <w:r w:rsidRPr="007243D8">
              <w:rPr>
                <w:rFonts w:ascii="Arial Narrow" w:eastAsia="Times New Roman" w:hAnsi="Arial Narrow" w:cs="Calibri"/>
                <w:b/>
                <w:lang w:eastAsia="es-ES"/>
              </w:rPr>
              <w:t>ort</w:t>
            </w:r>
            <w:r>
              <w:rPr>
                <w:rFonts w:ascii="Arial Narrow" w:eastAsia="Times New Roman" w:hAnsi="Arial Narrow" w:cs="Calibri"/>
                <w:b/>
                <w:lang w:eastAsia="es-ES"/>
              </w:rPr>
              <w:t>alidad</w:t>
            </w:r>
          </w:p>
        </w:tc>
        <w:tc>
          <w:tcPr>
            <w:tcW w:w="6559" w:type="dxa"/>
            <w:shd w:val="clear" w:color="auto" w:fill="FBE4D5" w:themeFill="accent2" w:themeFillTint="33"/>
          </w:tcPr>
          <w:p w:rsidR="00F72FE0" w:rsidRDefault="00F72FE0" w:rsidP="002145A6">
            <w:pPr>
              <w:ind w:right="-852"/>
              <w:rPr>
                <w:rFonts w:ascii="Times New Roman" w:eastAsia="Times New Roman" w:hAnsi="Times New Roman" w:cs="Times New Roman"/>
                <w:i/>
                <w:sz w:val="28"/>
                <w:szCs w:val="28"/>
                <w:lang w:eastAsia="es-ES"/>
              </w:rPr>
            </w:pPr>
            <w:r>
              <w:t>Tasa bruta de mortalidad 2011</w:t>
            </w:r>
          </w:p>
        </w:tc>
      </w:tr>
      <w:tr w:rsidR="00F72FE0" w:rsidTr="002145A6">
        <w:trPr>
          <w:trHeight w:val="308"/>
        </w:trPr>
        <w:tc>
          <w:tcPr>
            <w:tcW w:w="1696" w:type="dxa"/>
            <w:shd w:val="clear" w:color="auto" w:fill="FBE4D5" w:themeFill="accent2" w:themeFillTint="33"/>
          </w:tcPr>
          <w:p w:rsidR="00F72FE0" w:rsidRPr="007243D8" w:rsidRDefault="00F72FE0" w:rsidP="002145A6">
            <w:pPr>
              <w:pStyle w:val="Prrafodelista"/>
              <w:ind w:right="-852"/>
              <w:rPr>
                <w:rFonts w:ascii="Arial Narrow" w:eastAsia="Times New Roman" w:hAnsi="Arial Narrow" w:cs="Calibri"/>
                <w:b/>
                <w:lang w:eastAsia="es-ES"/>
              </w:rPr>
            </w:pPr>
          </w:p>
        </w:tc>
        <w:tc>
          <w:tcPr>
            <w:tcW w:w="2797" w:type="dxa"/>
            <w:shd w:val="clear" w:color="auto" w:fill="FBE4D5" w:themeFill="accent2" w:themeFillTint="33"/>
          </w:tcPr>
          <w:p w:rsidR="00F72FE0" w:rsidRPr="007243D8" w:rsidRDefault="00F72FE0" w:rsidP="00F72FE0">
            <w:pPr>
              <w:pStyle w:val="Prrafodelista"/>
              <w:numPr>
                <w:ilvl w:val="0"/>
                <w:numId w:val="1"/>
              </w:numPr>
              <w:ind w:right="-852"/>
              <w:rPr>
                <w:rFonts w:ascii="Times New Roman" w:eastAsia="Times New Roman" w:hAnsi="Times New Roman" w:cs="Times New Roman"/>
                <w:i/>
                <w:sz w:val="28"/>
                <w:szCs w:val="28"/>
                <w:lang w:eastAsia="es-ES"/>
              </w:rPr>
            </w:pPr>
            <w:r>
              <w:rPr>
                <w:rFonts w:ascii="Arial Narrow" w:eastAsia="Times New Roman" w:hAnsi="Arial Narrow" w:cs="Calibri"/>
                <w:b/>
                <w:lang w:eastAsia="es-ES"/>
              </w:rPr>
              <w:t>T</w:t>
            </w:r>
            <w:r w:rsidRPr="007243D8">
              <w:rPr>
                <w:rFonts w:ascii="Arial Narrow" w:eastAsia="Times New Roman" w:hAnsi="Arial Narrow" w:cs="Calibri"/>
                <w:b/>
                <w:lang w:eastAsia="es-ES"/>
              </w:rPr>
              <w:t>6</w:t>
            </w:r>
            <w:r>
              <w:rPr>
                <w:rFonts w:ascii="Arial Narrow" w:eastAsia="Times New Roman" w:hAnsi="Arial Narrow" w:cs="Calibri"/>
                <w:b/>
                <w:lang w:eastAsia="es-ES"/>
              </w:rPr>
              <w:t>_ts_N</w:t>
            </w:r>
            <w:r w:rsidRPr="007243D8">
              <w:rPr>
                <w:rFonts w:ascii="Arial Narrow" w:eastAsia="Times New Roman" w:hAnsi="Arial Narrow" w:cs="Calibri"/>
                <w:b/>
                <w:lang w:eastAsia="es-ES"/>
              </w:rPr>
              <w:t>at</w:t>
            </w:r>
            <w:r>
              <w:rPr>
                <w:rFonts w:ascii="Arial Narrow" w:eastAsia="Times New Roman" w:hAnsi="Arial Narrow" w:cs="Calibri"/>
                <w:b/>
                <w:lang w:eastAsia="es-ES"/>
              </w:rPr>
              <w:t>alidad</w:t>
            </w:r>
          </w:p>
        </w:tc>
        <w:tc>
          <w:tcPr>
            <w:tcW w:w="6559" w:type="dxa"/>
            <w:shd w:val="clear" w:color="auto" w:fill="FBE4D5" w:themeFill="accent2" w:themeFillTint="33"/>
          </w:tcPr>
          <w:p w:rsidR="00F72FE0" w:rsidRDefault="00F72FE0" w:rsidP="002145A6">
            <w:pPr>
              <w:ind w:right="-852"/>
              <w:rPr>
                <w:rFonts w:ascii="Times New Roman" w:eastAsia="Times New Roman" w:hAnsi="Times New Roman" w:cs="Times New Roman"/>
                <w:i/>
                <w:sz w:val="28"/>
                <w:szCs w:val="28"/>
                <w:lang w:eastAsia="es-ES"/>
              </w:rPr>
            </w:pPr>
            <w:r>
              <w:t>Tasa bruta de natalidad 2011</w:t>
            </w:r>
          </w:p>
        </w:tc>
      </w:tr>
      <w:tr w:rsidR="00F72FE0" w:rsidTr="002145A6">
        <w:trPr>
          <w:trHeight w:val="250"/>
        </w:trPr>
        <w:tc>
          <w:tcPr>
            <w:tcW w:w="1696" w:type="dxa"/>
            <w:shd w:val="clear" w:color="auto" w:fill="FBE4D5" w:themeFill="accent2" w:themeFillTint="33"/>
          </w:tcPr>
          <w:p w:rsidR="00F72FE0" w:rsidRPr="007243D8" w:rsidRDefault="00F72FE0" w:rsidP="002145A6">
            <w:pPr>
              <w:pStyle w:val="Prrafodelista"/>
              <w:ind w:right="-852"/>
              <w:rPr>
                <w:rFonts w:ascii="Arial Narrow" w:eastAsia="Times New Roman" w:hAnsi="Arial Narrow" w:cs="Calibri"/>
                <w:b/>
                <w:lang w:eastAsia="es-ES"/>
              </w:rPr>
            </w:pPr>
          </w:p>
        </w:tc>
        <w:tc>
          <w:tcPr>
            <w:tcW w:w="2797" w:type="dxa"/>
            <w:shd w:val="clear" w:color="auto" w:fill="FBE4D5" w:themeFill="accent2" w:themeFillTint="33"/>
          </w:tcPr>
          <w:p w:rsidR="00F72FE0" w:rsidRPr="007243D8" w:rsidRDefault="00F72FE0" w:rsidP="00F72FE0">
            <w:pPr>
              <w:pStyle w:val="Prrafodelista"/>
              <w:numPr>
                <w:ilvl w:val="0"/>
                <w:numId w:val="1"/>
              </w:numPr>
              <w:ind w:right="-852"/>
              <w:rPr>
                <w:rFonts w:ascii="Arial Narrow" w:eastAsia="Times New Roman" w:hAnsi="Arial Narrow" w:cs="Calibri"/>
                <w:b/>
                <w:lang w:eastAsia="es-ES"/>
              </w:rPr>
            </w:pPr>
            <w:r>
              <w:rPr>
                <w:rFonts w:ascii="Arial Narrow" w:eastAsia="Times New Roman" w:hAnsi="Arial Narrow" w:cs="Calibri"/>
                <w:b/>
                <w:lang w:eastAsia="es-ES"/>
              </w:rPr>
              <w:t>T</w:t>
            </w:r>
            <w:r w:rsidRPr="007243D8">
              <w:rPr>
                <w:rFonts w:ascii="Arial Narrow" w:eastAsia="Times New Roman" w:hAnsi="Arial Narrow" w:cs="Calibri"/>
                <w:b/>
                <w:lang w:eastAsia="es-ES"/>
              </w:rPr>
              <w:t>6</w:t>
            </w:r>
            <w:r>
              <w:rPr>
                <w:rFonts w:ascii="Arial Narrow" w:eastAsia="Times New Roman" w:hAnsi="Arial Narrow" w:cs="Calibri"/>
                <w:b/>
                <w:lang w:eastAsia="es-ES"/>
              </w:rPr>
              <w:t>_ts_TotF</w:t>
            </w:r>
            <w:r w:rsidRPr="007243D8">
              <w:rPr>
                <w:rFonts w:ascii="Arial Narrow" w:eastAsia="Times New Roman" w:hAnsi="Arial Narrow" w:cs="Calibri"/>
                <w:b/>
                <w:lang w:eastAsia="es-ES"/>
              </w:rPr>
              <w:t>ecun</w:t>
            </w:r>
            <w:r>
              <w:rPr>
                <w:rFonts w:ascii="Arial Narrow" w:eastAsia="Times New Roman" w:hAnsi="Arial Narrow" w:cs="Calibri"/>
                <w:b/>
                <w:lang w:eastAsia="es-ES"/>
              </w:rPr>
              <w:t>d</w:t>
            </w:r>
          </w:p>
          <w:p w:rsidR="00F72FE0" w:rsidRDefault="00F72FE0" w:rsidP="002145A6">
            <w:pPr>
              <w:ind w:right="-852"/>
              <w:rPr>
                <w:rFonts w:ascii="Times New Roman" w:eastAsia="Times New Roman" w:hAnsi="Times New Roman" w:cs="Times New Roman"/>
                <w:i/>
                <w:sz w:val="28"/>
                <w:szCs w:val="28"/>
                <w:lang w:eastAsia="es-ES"/>
              </w:rPr>
            </w:pPr>
          </w:p>
        </w:tc>
        <w:tc>
          <w:tcPr>
            <w:tcW w:w="6559" w:type="dxa"/>
            <w:shd w:val="clear" w:color="auto" w:fill="FBE4D5" w:themeFill="accent2" w:themeFillTint="33"/>
          </w:tcPr>
          <w:p w:rsidR="00F72FE0" w:rsidRPr="005A60C7" w:rsidRDefault="00F72FE0" w:rsidP="002145A6">
            <w:pPr>
              <w:ind w:right="-852"/>
            </w:pPr>
            <w:r>
              <w:t>Tasa total de fecundidad 2011</w:t>
            </w:r>
          </w:p>
        </w:tc>
      </w:tr>
      <w:tr w:rsidR="00F72FE0" w:rsidRPr="00AC78F1" w:rsidTr="002145A6">
        <w:trPr>
          <w:trHeight w:val="308"/>
        </w:trPr>
        <w:tc>
          <w:tcPr>
            <w:tcW w:w="1696" w:type="dxa"/>
            <w:shd w:val="clear" w:color="auto" w:fill="D9E2F3" w:themeFill="accent5" w:themeFillTint="33"/>
          </w:tcPr>
          <w:p w:rsidR="00F72FE0" w:rsidRDefault="00F72FE0" w:rsidP="002145A6">
            <w:pPr>
              <w:pStyle w:val="Prrafodelista"/>
              <w:ind w:left="153" w:right="-852"/>
              <w:rPr>
                <w:rFonts w:ascii="Arial Narrow" w:eastAsia="Times New Roman" w:hAnsi="Arial Narrow" w:cs="Calibri"/>
                <w:b/>
                <w:lang w:val="en-US" w:eastAsia="es-ES"/>
              </w:rPr>
            </w:pPr>
            <w:r w:rsidRPr="007243D8">
              <w:rPr>
                <w:rFonts w:ascii="Arial Narrow" w:eastAsia="Times New Roman" w:hAnsi="Arial Narrow" w:cs="Calibri"/>
                <w:b/>
                <w:noProof/>
                <w:lang w:eastAsia="es-ES"/>
              </w:rPr>
              <mc:AlternateContent>
                <mc:Choice Requires="wps">
                  <w:drawing>
                    <wp:anchor distT="45720" distB="45720" distL="114300" distR="114300" simplePos="0" relativeHeight="251661312" behindDoc="0" locked="0" layoutInCell="1" allowOverlap="1" wp14:anchorId="36591553" wp14:editId="1293F256">
                      <wp:simplePos x="0" y="0"/>
                      <wp:positionH relativeFrom="column">
                        <wp:posOffset>314962</wp:posOffset>
                      </wp:positionH>
                      <wp:positionV relativeFrom="paragraph">
                        <wp:posOffset>309562</wp:posOffset>
                      </wp:positionV>
                      <wp:extent cx="647700" cy="376555"/>
                      <wp:effectExtent l="2222" t="0" r="21273" b="21272"/>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47700" cy="376555"/>
                              </a:xfrm>
                              <a:prstGeom prst="rect">
                                <a:avLst/>
                              </a:prstGeom>
                              <a:solidFill>
                                <a:schemeClr val="accent5">
                                  <a:lumMod val="20000"/>
                                  <a:lumOff val="80000"/>
                                </a:schemeClr>
                              </a:solidFill>
                              <a:ln w="9525">
                                <a:solidFill>
                                  <a:schemeClr val="accent5">
                                    <a:lumMod val="20000"/>
                                    <a:lumOff val="80000"/>
                                  </a:schemeClr>
                                </a:solidFill>
                                <a:miter lim="800000"/>
                                <a:headEnd/>
                                <a:tailEnd/>
                              </a:ln>
                            </wps:spPr>
                            <wps:txbx>
                              <w:txbxContent>
                                <w:p w:rsidR="00F72FE0" w:rsidRDefault="00F72FE0" w:rsidP="00F72FE0">
                                  <w:r>
                                    <w:t>Tabla 7</w:t>
                                  </w:r>
                                </w:p>
                                <w:p w:rsidR="00F72FE0" w:rsidRDefault="00F72FE0" w:rsidP="00F72F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91553" id="Cuadro de texto 3" o:spid="_x0000_s1027" type="#_x0000_t202" style="position:absolute;left:0;text-align:left;margin-left:24.8pt;margin-top:24.35pt;width:51pt;height:29.65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XX2TgIAANwEAAAOAAAAZHJzL2Uyb0RvYy54bWy0VNtu2zAMfR+wfxD0vjhJc2mNOkWXrsOA&#10;7gJ0+wBFkmNhkuhJSuzs60fRQZJub8PmB0EipcNDHtK3d72zbK9DNOArPhmNOdNegjJ+W/FvXx/f&#10;XHMWk/BKWPC64gcd+d3q9avbri31FBqwSgeGID6WXVvxJqW2LIooG+1EHEGrPTprCE4kPIZtoYLo&#10;EN3ZYjoeL4oOgmoDSB0jWh8GJ18Rfl1rmT7XddSJ2Yojt0RroHWT12J1K8ptEG1j5JGG+AsWThiP&#10;QU9QDyIJtgvmDyhnZIAIdRpJcAXUtZGacsBsJuPfsnluRKspFyxObE9liv8OVn7afwnMqIpfceaF&#10;Q4nWO6ECMKVZ0n0CdpWL1LWxxLvPLd5O/VvoUWxKOLZPIL9H5mHdCL/V9yFA12ihkOQkvywung44&#10;MYNsuo+gMJrYJSCgvg6OBUCFJgtUFj8yY4kYBkPtDie9kBaTaFzMlku8xiS6rpaL+XxOAUWZsbIa&#10;bYjpvQbH8qbiAduBQMX+KabM7XwlX49gjXo01tIht6Be28D2AptHSKl9mtNzu3NIfrAT1aGN0IzN&#10;NpivKYEhBDVzRqKAL4JYz7qK38ynA/AL3+nZ/yTgTML5s8ZVnCgfJyIL+M4r5C/KJIwd9lgu64+K&#10;ZhEHOVO/6amDSO6s9gbUASUmMVEe/D1g8RsIPznrcNQqHn/sRNCc2Q8e2+RmMpvl2aTDbL6c4iFc&#10;ejaXHuElQlU8cTZs14nmOVP1cI/tVBvS9szkSBlHiBQ4jnue0csz3Tr/lFa/AAAA//8DAFBLAwQU&#10;AAYACAAAACEACyycrt4AAAAJAQAADwAAAGRycy9kb3ducmV2LnhtbEyPMU/DMBCFdyT+g3VIbNQm&#10;VKQNcSpA6sDAQGCAzYmvSUR8jmw3Df+e6wTbnd67d98rd4sbxYwhDp403K4UCKTW24E6DR/v+5sN&#10;iJgMWTN6Qg0/GGFXXV6UprD+RG8416kTHEKxMBr6lKZCytj26Exc+QmJtYMPziReQydtMCcOd6PM&#10;lLqXzgzEH3oz4XOP7Xd9dIzx9bSRn+klHIZXX7fWy32Tz1pfXy2PDyASLunPDGd8voGKmRp/JBvF&#10;qCFXW3ZqyPI1iLN+pzIQDQ/Zdg2yKuX/BtUvAAAA//8DAFBLAQItABQABgAIAAAAIQC2gziS/gAA&#10;AOEBAAATAAAAAAAAAAAAAAAAAAAAAABbQ29udGVudF9UeXBlc10ueG1sUEsBAi0AFAAGAAgAAAAh&#10;ADj9If/WAAAAlAEAAAsAAAAAAAAAAAAAAAAALwEAAF9yZWxzLy5yZWxzUEsBAi0AFAAGAAgAAAAh&#10;ADSldfZOAgAA3AQAAA4AAAAAAAAAAAAAAAAALgIAAGRycy9lMm9Eb2MueG1sUEsBAi0AFAAGAAgA&#10;AAAhAAssnK7eAAAACQEAAA8AAAAAAAAAAAAAAAAAqAQAAGRycy9kb3ducmV2LnhtbFBLBQYAAAAA&#10;BAAEAPMAAACzBQAAAAA=&#10;" fillcolor="#d9e2f3 [664]" strokecolor="#d9e2f3 [664]">
                      <v:textbox>
                        <w:txbxContent>
                          <w:p w:rsidR="00F72FE0" w:rsidRDefault="00F72FE0" w:rsidP="00F72FE0">
                            <w:r>
                              <w:t>Tabla 7</w:t>
                            </w:r>
                          </w:p>
                          <w:p w:rsidR="00F72FE0" w:rsidRDefault="00F72FE0" w:rsidP="00F72FE0"/>
                        </w:txbxContent>
                      </v:textbox>
                    </v:shape>
                  </w:pict>
                </mc:Fallback>
              </mc:AlternateContent>
            </w:r>
          </w:p>
        </w:tc>
        <w:tc>
          <w:tcPr>
            <w:tcW w:w="2797" w:type="dxa"/>
            <w:shd w:val="clear" w:color="auto" w:fill="D9E2F3" w:themeFill="accent5" w:themeFillTint="33"/>
          </w:tcPr>
          <w:p w:rsidR="00F72FE0" w:rsidRDefault="00F72FE0" w:rsidP="002145A6">
            <w:pPr>
              <w:pStyle w:val="Prrafodelista"/>
              <w:ind w:left="153" w:right="-852"/>
              <w:rPr>
                <w:rFonts w:ascii="Arial Narrow" w:eastAsia="Times New Roman" w:hAnsi="Arial Narrow" w:cs="Calibri"/>
                <w:b/>
                <w:lang w:val="en-US" w:eastAsia="es-ES"/>
              </w:rPr>
            </w:pPr>
          </w:p>
          <w:p w:rsidR="00F72FE0" w:rsidRPr="007243D8" w:rsidRDefault="00F72FE0" w:rsidP="00F72FE0">
            <w:pPr>
              <w:pStyle w:val="Prrafodelista"/>
              <w:numPr>
                <w:ilvl w:val="0"/>
                <w:numId w:val="1"/>
              </w:numPr>
              <w:ind w:right="-852"/>
              <w:rPr>
                <w:lang w:val="en-US"/>
              </w:rPr>
            </w:pPr>
            <w:r>
              <w:rPr>
                <w:rFonts w:ascii="Arial Narrow" w:eastAsia="Times New Roman" w:hAnsi="Arial Narrow" w:cs="Calibri"/>
                <w:b/>
                <w:lang w:val="en-US" w:eastAsia="es-ES"/>
              </w:rPr>
              <w:t>T</w:t>
            </w:r>
            <w:r w:rsidRPr="007243D8">
              <w:rPr>
                <w:rFonts w:ascii="Arial Narrow" w:eastAsia="Times New Roman" w:hAnsi="Arial Narrow" w:cs="Calibri"/>
                <w:b/>
                <w:lang w:val="en-US" w:eastAsia="es-ES"/>
              </w:rPr>
              <w:t>7</w:t>
            </w:r>
            <w:r>
              <w:rPr>
                <w:rFonts w:ascii="Arial Narrow" w:eastAsia="Times New Roman" w:hAnsi="Arial Narrow" w:cs="Calibri"/>
                <w:b/>
                <w:lang w:val="en-US" w:eastAsia="es-ES"/>
              </w:rPr>
              <w:t>_</w:t>
            </w:r>
            <w:r w:rsidRPr="007243D8">
              <w:rPr>
                <w:rFonts w:ascii="Arial Narrow" w:eastAsia="Times New Roman" w:hAnsi="Arial Narrow" w:cs="Calibri"/>
                <w:b/>
                <w:lang w:val="en-US" w:eastAsia="es-ES"/>
              </w:rPr>
              <w:t>INB</w:t>
            </w:r>
            <w:r>
              <w:rPr>
                <w:rFonts w:ascii="Arial Narrow" w:eastAsia="Times New Roman" w:hAnsi="Arial Narrow" w:cs="Calibri"/>
                <w:b/>
                <w:lang w:val="en-US" w:eastAsia="es-ES"/>
              </w:rPr>
              <w:t>p</w:t>
            </w:r>
            <w:r w:rsidRPr="007243D8">
              <w:rPr>
                <w:rFonts w:ascii="Arial Narrow" w:eastAsia="Times New Roman" w:hAnsi="Arial Narrow" w:cs="Calibri"/>
                <w:b/>
                <w:lang w:val="en-US" w:eastAsia="es-ES"/>
              </w:rPr>
              <w:t>erC</w:t>
            </w:r>
            <w:r>
              <w:rPr>
                <w:rFonts w:ascii="Arial Narrow" w:eastAsia="Times New Roman" w:hAnsi="Arial Narrow" w:cs="Calibri"/>
                <w:b/>
                <w:lang w:val="en-US" w:eastAsia="es-ES"/>
              </w:rPr>
              <w:t>apita</w:t>
            </w:r>
          </w:p>
        </w:tc>
        <w:tc>
          <w:tcPr>
            <w:tcW w:w="6559" w:type="dxa"/>
            <w:shd w:val="clear" w:color="auto" w:fill="D9E2F3" w:themeFill="accent5" w:themeFillTint="33"/>
          </w:tcPr>
          <w:p w:rsidR="00F72FE0" w:rsidRDefault="00F72FE0" w:rsidP="002145A6">
            <w:pPr>
              <w:ind w:right="-852"/>
              <w:rPr>
                <w:lang w:val="en-US"/>
              </w:rPr>
            </w:pPr>
          </w:p>
          <w:p w:rsidR="00F72FE0" w:rsidRPr="00AC78F1" w:rsidRDefault="00F72FE0" w:rsidP="002145A6">
            <w:pPr>
              <w:ind w:right="-852"/>
              <w:rPr>
                <w:rFonts w:ascii="Times New Roman" w:eastAsia="Times New Roman" w:hAnsi="Times New Roman" w:cs="Times New Roman"/>
                <w:i/>
                <w:sz w:val="28"/>
                <w:szCs w:val="28"/>
                <w:lang w:val="en-US" w:eastAsia="es-ES"/>
              </w:rPr>
            </w:pPr>
            <w:r w:rsidRPr="00375F3E">
              <w:rPr>
                <w:lang w:val="en-US"/>
              </w:rPr>
              <w:t xml:space="preserve">INB per </w:t>
            </w:r>
            <w:proofErr w:type="spellStart"/>
            <w:r>
              <w:rPr>
                <w:lang w:val="en-US"/>
              </w:rPr>
              <w:t>C</w:t>
            </w:r>
            <w:r w:rsidRPr="00375F3E">
              <w:rPr>
                <w:lang w:val="en-US"/>
              </w:rPr>
              <w:t>ápita</w:t>
            </w:r>
            <w:proofErr w:type="spellEnd"/>
            <w:r w:rsidRPr="00375F3E">
              <w:rPr>
                <w:lang w:val="en-US"/>
              </w:rPr>
              <w:t xml:space="preserve"> (US$) 2011</w:t>
            </w:r>
          </w:p>
        </w:tc>
      </w:tr>
      <w:tr w:rsidR="00F72FE0" w:rsidRPr="00AC78F1" w:rsidTr="002145A6">
        <w:trPr>
          <w:trHeight w:val="322"/>
        </w:trPr>
        <w:tc>
          <w:tcPr>
            <w:tcW w:w="1696" w:type="dxa"/>
            <w:shd w:val="clear" w:color="auto" w:fill="D9E2F3" w:themeFill="accent5" w:themeFillTint="33"/>
          </w:tcPr>
          <w:p w:rsidR="00F72FE0" w:rsidRPr="007243D8" w:rsidRDefault="00F72FE0" w:rsidP="002145A6">
            <w:pPr>
              <w:pStyle w:val="Prrafodelista"/>
              <w:ind w:right="-852"/>
              <w:rPr>
                <w:rFonts w:ascii="Arial Narrow" w:eastAsia="Times New Roman" w:hAnsi="Arial Narrow" w:cs="Calibri"/>
                <w:b/>
                <w:lang w:eastAsia="es-ES"/>
              </w:rPr>
            </w:pPr>
          </w:p>
        </w:tc>
        <w:tc>
          <w:tcPr>
            <w:tcW w:w="2797" w:type="dxa"/>
            <w:shd w:val="clear" w:color="auto" w:fill="D9E2F3" w:themeFill="accent5" w:themeFillTint="33"/>
          </w:tcPr>
          <w:p w:rsidR="00F72FE0" w:rsidRPr="005A60C7" w:rsidRDefault="00F72FE0" w:rsidP="00F72FE0">
            <w:pPr>
              <w:pStyle w:val="Prrafodelista"/>
              <w:numPr>
                <w:ilvl w:val="0"/>
                <w:numId w:val="1"/>
              </w:numPr>
              <w:ind w:right="-852"/>
            </w:pPr>
            <w:r>
              <w:rPr>
                <w:rFonts w:ascii="Arial Narrow" w:eastAsia="Times New Roman" w:hAnsi="Arial Narrow" w:cs="Calibri"/>
                <w:b/>
                <w:lang w:eastAsia="es-ES"/>
              </w:rPr>
              <w:t>T7_ts_I</w:t>
            </w:r>
            <w:r w:rsidRPr="007243D8">
              <w:rPr>
                <w:rFonts w:ascii="Arial Narrow" w:eastAsia="Times New Roman" w:hAnsi="Arial Narrow" w:cs="Calibri"/>
                <w:b/>
                <w:lang w:eastAsia="es-ES"/>
              </w:rPr>
              <w:t>nflac</w:t>
            </w:r>
            <w:r>
              <w:rPr>
                <w:rFonts w:ascii="Arial Narrow" w:eastAsia="Times New Roman" w:hAnsi="Arial Narrow" w:cs="Calibri"/>
                <w:b/>
                <w:lang w:eastAsia="es-ES"/>
              </w:rPr>
              <w:t>ion</w:t>
            </w:r>
          </w:p>
        </w:tc>
        <w:tc>
          <w:tcPr>
            <w:tcW w:w="6559" w:type="dxa"/>
            <w:shd w:val="clear" w:color="auto" w:fill="D9E2F3" w:themeFill="accent5" w:themeFillTint="33"/>
          </w:tcPr>
          <w:p w:rsidR="00F72FE0" w:rsidRPr="00AC78F1" w:rsidRDefault="00F72FE0" w:rsidP="002145A6">
            <w:pPr>
              <w:ind w:right="-852"/>
              <w:rPr>
                <w:rFonts w:ascii="Times New Roman" w:eastAsia="Times New Roman" w:hAnsi="Times New Roman" w:cs="Times New Roman"/>
                <w:i/>
                <w:sz w:val="28"/>
                <w:szCs w:val="28"/>
                <w:lang w:eastAsia="es-ES"/>
              </w:rPr>
            </w:pPr>
            <w:r>
              <w:t>Tasa media anual de inflación (%) 1990-2011</w:t>
            </w:r>
          </w:p>
        </w:tc>
      </w:tr>
      <w:tr w:rsidR="00F72FE0" w:rsidRPr="00AC78F1" w:rsidTr="002145A6">
        <w:trPr>
          <w:trHeight w:val="308"/>
        </w:trPr>
        <w:tc>
          <w:tcPr>
            <w:tcW w:w="1696" w:type="dxa"/>
            <w:shd w:val="clear" w:color="auto" w:fill="D9E2F3" w:themeFill="accent5" w:themeFillTint="33"/>
          </w:tcPr>
          <w:p w:rsidR="00F72FE0" w:rsidRPr="007243D8" w:rsidRDefault="00F72FE0" w:rsidP="002145A6">
            <w:pPr>
              <w:pStyle w:val="Prrafodelista"/>
              <w:ind w:right="-852"/>
              <w:rPr>
                <w:rFonts w:ascii="Arial Narrow" w:eastAsia="Times New Roman" w:hAnsi="Arial Narrow" w:cs="Calibri"/>
                <w:b/>
                <w:lang w:eastAsia="es-ES"/>
              </w:rPr>
            </w:pPr>
          </w:p>
        </w:tc>
        <w:tc>
          <w:tcPr>
            <w:tcW w:w="2797" w:type="dxa"/>
            <w:shd w:val="clear" w:color="auto" w:fill="D9E2F3" w:themeFill="accent5" w:themeFillTint="33"/>
          </w:tcPr>
          <w:p w:rsidR="00F72FE0" w:rsidRPr="007243D8" w:rsidRDefault="00F72FE0" w:rsidP="00F72FE0">
            <w:pPr>
              <w:pStyle w:val="Prrafodelista"/>
              <w:numPr>
                <w:ilvl w:val="0"/>
                <w:numId w:val="1"/>
              </w:numPr>
              <w:ind w:right="-852"/>
              <w:rPr>
                <w:rFonts w:ascii="Times New Roman" w:eastAsia="Times New Roman" w:hAnsi="Times New Roman" w:cs="Times New Roman"/>
                <w:i/>
                <w:sz w:val="28"/>
                <w:szCs w:val="28"/>
                <w:lang w:eastAsia="es-ES"/>
              </w:rPr>
            </w:pPr>
            <w:r>
              <w:rPr>
                <w:rFonts w:ascii="Arial Narrow" w:eastAsia="Times New Roman" w:hAnsi="Arial Narrow" w:cs="Calibri"/>
                <w:b/>
                <w:lang w:eastAsia="es-ES"/>
              </w:rPr>
              <w:t>T7_PoblaP</w:t>
            </w:r>
            <w:r w:rsidRPr="007243D8">
              <w:rPr>
                <w:rFonts w:ascii="Arial Narrow" w:eastAsia="Times New Roman" w:hAnsi="Arial Narrow" w:cs="Calibri"/>
                <w:b/>
                <w:lang w:eastAsia="es-ES"/>
              </w:rPr>
              <w:t>obreza</w:t>
            </w:r>
          </w:p>
        </w:tc>
        <w:tc>
          <w:tcPr>
            <w:tcW w:w="6559" w:type="dxa"/>
            <w:shd w:val="clear" w:color="auto" w:fill="D9E2F3" w:themeFill="accent5" w:themeFillTint="33"/>
          </w:tcPr>
          <w:p w:rsidR="00F72FE0" w:rsidRPr="00AC78F1" w:rsidRDefault="00F72FE0" w:rsidP="002145A6">
            <w:pPr>
              <w:ind w:right="-852"/>
              <w:rPr>
                <w:rFonts w:ascii="Times New Roman" w:eastAsia="Times New Roman" w:hAnsi="Times New Roman" w:cs="Times New Roman"/>
                <w:i/>
                <w:sz w:val="28"/>
                <w:szCs w:val="28"/>
                <w:lang w:eastAsia="es-ES"/>
              </w:rPr>
            </w:pPr>
            <w:r>
              <w:t>Población que vive por debajo de la línea internacional de la pobreza de US$1.25 al día (%) 2006-201</w:t>
            </w:r>
          </w:p>
        </w:tc>
      </w:tr>
      <w:tr w:rsidR="00F72FE0" w:rsidRPr="00AC78F1" w:rsidTr="002145A6">
        <w:trPr>
          <w:trHeight w:val="322"/>
        </w:trPr>
        <w:tc>
          <w:tcPr>
            <w:tcW w:w="1696" w:type="dxa"/>
            <w:shd w:val="clear" w:color="auto" w:fill="D9E2F3" w:themeFill="accent5" w:themeFillTint="33"/>
          </w:tcPr>
          <w:p w:rsidR="00F72FE0" w:rsidRPr="007243D8" w:rsidRDefault="00F72FE0" w:rsidP="002145A6">
            <w:pPr>
              <w:pStyle w:val="Prrafodelista"/>
              <w:ind w:right="-852"/>
              <w:rPr>
                <w:rFonts w:ascii="Arial Narrow" w:eastAsia="Times New Roman" w:hAnsi="Arial Narrow" w:cs="Calibri"/>
                <w:b/>
                <w:lang w:eastAsia="es-ES"/>
              </w:rPr>
            </w:pPr>
          </w:p>
        </w:tc>
        <w:tc>
          <w:tcPr>
            <w:tcW w:w="2797" w:type="dxa"/>
            <w:shd w:val="clear" w:color="auto" w:fill="D9E2F3" w:themeFill="accent5" w:themeFillTint="33"/>
          </w:tcPr>
          <w:p w:rsidR="00F72FE0" w:rsidRPr="007243D8" w:rsidRDefault="00F72FE0" w:rsidP="00F72FE0">
            <w:pPr>
              <w:pStyle w:val="Prrafodelista"/>
              <w:numPr>
                <w:ilvl w:val="0"/>
                <w:numId w:val="1"/>
              </w:numPr>
              <w:ind w:right="-852"/>
              <w:rPr>
                <w:rFonts w:ascii="Times New Roman" w:eastAsia="Times New Roman" w:hAnsi="Times New Roman" w:cs="Times New Roman"/>
                <w:i/>
                <w:sz w:val="28"/>
                <w:szCs w:val="28"/>
                <w:lang w:eastAsia="es-ES"/>
              </w:rPr>
            </w:pPr>
            <w:r>
              <w:rPr>
                <w:rFonts w:ascii="Arial Narrow" w:eastAsia="Times New Roman" w:hAnsi="Arial Narrow" w:cs="Calibri"/>
                <w:b/>
                <w:lang w:eastAsia="es-ES"/>
              </w:rPr>
              <w:t>T</w:t>
            </w:r>
            <w:r w:rsidRPr="007243D8">
              <w:rPr>
                <w:rFonts w:ascii="Arial Narrow" w:eastAsia="Times New Roman" w:hAnsi="Arial Narrow" w:cs="Calibri"/>
                <w:b/>
                <w:lang w:eastAsia="es-ES"/>
              </w:rPr>
              <w:t>7</w:t>
            </w:r>
            <w:r>
              <w:rPr>
                <w:rFonts w:ascii="Arial Narrow" w:eastAsia="Times New Roman" w:hAnsi="Arial Narrow" w:cs="Calibri"/>
                <w:b/>
                <w:lang w:eastAsia="es-ES"/>
              </w:rPr>
              <w:t>_PIB</w:t>
            </w:r>
            <w:r w:rsidRPr="007243D8">
              <w:rPr>
                <w:rFonts w:ascii="Arial Narrow" w:eastAsia="Times New Roman" w:hAnsi="Arial Narrow" w:cs="Calibri"/>
                <w:b/>
                <w:lang w:eastAsia="es-ES"/>
              </w:rPr>
              <w:t>salud</w:t>
            </w:r>
          </w:p>
          <w:p w:rsidR="00F72FE0" w:rsidRPr="007243D8" w:rsidRDefault="00F72FE0" w:rsidP="002145A6">
            <w:pPr>
              <w:pStyle w:val="Prrafodelista"/>
              <w:ind w:right="-852"/>
              <w:rPr>
                <w:rFonts w:ascii="Times New Roman" w:eastAsia="Times New Roman" w:hAnsi="Times New Roman" w:cs="Times New Roman"/>
                <w:i/>
                <w:sz w:val="28"/>
                <w:szCs w:val="28"/>
                <w:lang w:eastAsia="es-ES"/>
              </w:rPr>
            </w:pPr>
          </w:p>
        </w:tc>
        <w:tc>
          <w:tcPr>
            <w:tcW w:w="6559" w:type="dxa"/>
            <w:shd w:val="clear" w:color="auto" w:fill="D9E2F3" w:themeFill="accent5" w:themeFillTint="33"/>
          </w:tcPr>
          <w:p w:rsidR="00F72FE0" w:rsidRPr="007243D8" w:rsidRDefault="00F72FE0" w:rsidP="002145A6">
            <w:pPr>
              <w:ind w:right="-852"/>
              <w:rPr>
                <w:rFonts w:ascii="Times New Roman" w:eastAsia="Times New Roman" w:hAnsi="Times New Roman" w:cs="Times New Roman"/>
                <w:i/>
                <w:sz w:val="28"/>
                <w:szCs w:val="28"/>
                <w:lang w:eastAsia="es-ES"/>
              </w:rPr>
            </w:pPr>
            <w:r>
              <w:t>Gasto público del PIB (%) 2007–2010* asignado a salud</w:t>
            </w:r>
          </w:p>
        </w:tc>
      </w:tr>
      <w:tr w:rsidR="00F72FE0" w:rsidRPr="00AC78F1" w:rsidTr="002145A6">
        <w:trPr>
          <w:trHeight w:val="308"/>
        </w:trPr>
        <w:tc>
          <w:tcPr>
            <w:tcW w:w="1696" w:type="dxa"/>
            <w:shd w:val="clear" w:color="auto" w:fill="FFF2CC" w:themeFill="accent4" w:themeFillTint="33"/>
          </w:tcPr>
          <w:p w:rsidR="00F72FE0" w:rsidRDefault="00F72FE0" w:rsidP="002145A6">
            <w:pPr>
              <w:ind w:right="-852"/>
              <w:rPr>
                <w:rFonts w:ascii="Arial Narrow" w:eastAsia="Times New Roman" w:hAnsi="Arial Narrow" w:cs="Calibri"/>
                <w:b/>
                <w:lang w:eastAsia="es-ES"/>
              </w:rPr>
            </w:pPr>
            <w:r w:rsidRPr="007243D8">
              <w:rPr>
                <w:rFonts w:ascii="Arial Narrow" w:eastAsia="Times New Roman" w:hAnsi="Arial Narrow" w:cs="Calibri"/>
                <w:b/>
                <w:noProof/>
                <w:lang w:eastAsia="es-ES"/>
              </w:rPr>
              <mc:AlternateContent>
                <mc:Choice Requires="wps">
                  <w:drawing>
                    <wp:anchor distT="45720" distB="45720" distL="114300" distR="114300" simplePos="0" relativeHeight="251662336" behindDoc="0" locked="0" layoutInCell="1" allowOverlap="1" wp14:anchorId="50C49745" wp14:editId="20EC1D97">
                      <wp:simplePos x="0" y="0"/>
                      <wp:positionH relativeFrom="column">
                        <wp:posOffset>317184</wp:posOffset>
                      </wp:positionH>
                      <wp:positionV relativeFrom="paragraph">
                        <wp:posOffset>170497</wp:posOffset>
                      </wp:positionV>
                      <wp:extent cx="647700" cy="376555"/>
                      <wp:effectExtent l="2222" t="0" r="21273" b="21272"/>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47700" cy="376555"/>
                              </a:xfrm>
                              <a:prstGeom prst="rect">
                                <a:avLst/>
                              </a:prstGeom>
                              <a:solidFill>
                                <a:schemeClr val="accent4">
                                  <a:lumMod val="20000"/>
                                  <a:lumOff val="80000"/>
                                </a:schemeClr>
                              </a:solidFill>
                              <a:ln w="9525">
                                <a:solidFill>
                                  <a:schemeClr val="accent4">
                                    <a:lumMod val="20000"/>
                                    <a:lumOff val="80000"/>
                                  </a:schemeClr>
                                </a:solidFill>
                                <a:miter lim="800000"/>
                                <a:headEnd/>
                                <a:tailEnd/>
                              </a:ln>
                            </wps:spPr>
                            <wps:txbx>
                              <w:txbxContent>
                                <w:p w:rsidR="00F72FE0" w:rsidRDefault="00F72FE0" w:rsidP="00F72FE0">
                                  <w:r>
                                    <w:t>Tabla 2</w:t>
                                  </w:r>
                                </w:p>
                                <w:p w:rsidR="00F72FE0" w:rsidRDefault="00F72FE0" w:rsidP="00F72F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49745" id="Cuadro de texto 4" o:spid="_x0000_s1028" type="#_x0000_t202" style="position:absolute;margin-left:25pt;margin-top:13.4pt;width:51pt;height:29.65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CmUAIAANwEAAAOAAAAZHJzL2Uyb0RvYy54bWy0VNtu2zAMfR+wfxD0vjrJnKQ14hRdug4D&#10;ugvQ7QMUSY6FSaInKbG7rx9FZ2m6vQ2bHwSJlA4PeUivrgdn2UGHaMDXfHox4Ux7Ccr4Xc2/frl7&#10;dclZTMIrYcHrmj/qyK/XL1+s+q7SM2jBKh0YgvhY9V3N25S6qiiibLUT8QI67dHZQHAi4THsChVE&#10;j+jOFrPJZFH0EFQXQOoY0Xo7Ovma8JtGy/SpaaJOzNYcuSVaA63bvBbrlah2QXStkUca4i9YOGE8&#10;Bj1B3Yok2D6YP6CckQEiNOlCgiugaYzUlANmM538ls1DKzpNuWBxYncqU/x3sPLj4XNgRtW85MwL&#10;hxJt9kIFYEqzpIcErMxF6rtY4d2HDm+n4Q0MKDYlHLt7kN8i87Bphd/pmxCgb7VQSHKaXxZnT0ec&#10;mEG2/QdQGE3sExDQ0ATHAqBC0wUqix+ZsUQMg6F2jye9kBaTaFyUyyVeYxJdr5eL+XxOAUWVsbIa&#10;XYjpnQbH8qbmAduBQMXhPqbM7elKvh7BGnVnrKVDbkG9sYEdBDaPkFL7VNJzu3dIfrQT1bGN0IzN&#10;NpovKYExBDVzRqKAz4JYz/qaX81ncwJ+5js9+58EnEk4f9a4mhPl40RkAd96hfxFlYSx4x7LZf1R&#10;0SziKGcatgN10OxXo2xBPaLEJCbKg78HLH4L4QdnPY5azeP3vQiaM/veY5tcTcsyzyYdyvlyhodw&#10;7tmee4SXCFXzxNm43SSa50zVww22U2NI29x3I5MjZRwhUuA47nlGz8906+mntP4JAAD//wMAUEsD&#10;BBQABgAIAAAAIQD2uXxa3gAAAAgBAAAPAAAAZHJzL2Rvd25yZXYueG1sTI/BTsMwEETvSPyDtUjc&#10;qF2ipBDiVICEkODSlB56dOMlDtjrKHbT8Pe4J7jNakYzb6v17CybcAy9JwnLhQCG1HrdUydh9/Fy&#10;cwcsREVaWU8o4QcDrOvLi0qV2p+owWkbO5ZKKJRKgolxKDkPrUGnwsIPSMn79KNTMZ1jx/WoTqnc&#10;WX4rRMGd6iktGDXgs8H2e3t0ErrX6b75Ck9702QbuwnF+9vgRimvr+bHB2AR5/gXhjN+Qoc6MR38&#10;kXRgVsJqmaWkhDwHdrYzUQA7JCFWOfC64v8fqH8BAAD//wMAUEsBAi0AFAAGAAgAAAAhALaDOJL+&#10;AAAA4QEAABMAAAAAAAAAAAAAAAAAAAAAAFtDb250ZW50X1R5cGVzXS54bWxQSwECLQAUAAYACAAA&#10;ACEAOP0h/9YAAACUAQAACwAAAAAAAAAAAAAAAAAvAQAAX3JlbHMvLnJlbHNQSwECLQAUAAYACAAA&#10;ACEAzR1AplACAADcBAAADgAAAAAAAAAAAAAAAAAuAgAAZHJzL2Uyb0RvYy54bWxQSwECLQAUAAYA&#10;CAAAACEA9rl8Wt4AAAAIAQAADwAAAAAAAAAAAAAAAACqBAAAZHJzL2Rvd25yZXYueG1sUEsFBgAA&#10;AAAEAAQA8wAAALUFAAAAAA==&#10;" fillcolor="#fff2cc [663]" strokecolor="#fff2cc [663]">
                      <v:textbox>
                        <w:txbxContent>
                          <w:p w:rsidR="00F72FE0" w:rsidRDefault="00F72FE0" w:rsidP="00F72FE0">
                            <w:r>
                              <w:t>Tabla 2</w:t>
                            </w:r>
                          </w:p>
                          <w:p w:rsidR="00F72FE0" w:rsidRDefault="00F72FE0" w:rsidP="00F72FE0"/>
                        </w:txbxContent>
                      </v:textbox>
                    </v:shape>
                  </w:pict>
                </mc:Fallback>
              </mc:AlternateContent>
            </w:r>
          </w:p>
        </w:tc>
        <w:tc>
          <w:tcPr>
            <w:tcW w:w="2797" w:type="dxa"/>
            <w:shd w:val="clear" w:color="auto" w:fill="FFF2CC" w:themeFill="accent4" w:themeFillTint="33"/>
          </w:tcPr>
          <w:p w:rsidR="00F72FE0" w:rsidRDefault="00F72FE0" w:rsidP="002145A6">
            <w:pPr>
              <w:ind w:right="-852"/>
              <w:rPr>
                <w:rFonts w:ascii="Arial Narrow" w:eastAsia="Times New Roman" w:hAnsi="Arial Narrow" w:cs="Calibri"/>
                <w:b/>
                <w:lang w:eastAsia="es-ES"/>
              </w:rPr>
            </w:pPr>
          </w:p>
          <w:p w:rsidR="00F72FE0" w:rsidRPr="007243D8" w:rsidRDefault="00F72FE0" w:rsidP="00F72FE0">
            <w:pPr>
              <w:pStyle w:val="Prrafodelista"/>
              <w:numPr>
                <w:ilvl w:val="0"/>
                <w:numId w:val="1"/>
              </w:numPr>
              <w:ind w:right="-852"/>
              <w:rPr>
                <w:rFonts w:ascii="Times New Roman" w:eastAsia="Times New Roman" w:hAnsi="Times New Roman" w:cs="Times New Roman"/>
                <w:i/>
                <w:sz w:val="28"/>
                <w:szCs w:val="28"/>
                <w:lang w:eastAsia="es-ES"/>
              </w:rPr>
            </w:pPr>
            <w:r>
              <w:rPr>
                <w:rFonts w:ascii="Arial Narrow" w:eastAsia="Times New Roman" w:hAnsi="Arial Narrow" w:cs="Calibri"/>
                <w:b/>
                <w:lang w:eastAsia="es-ES"/>
              </w:rPr>
              <w:t>T</w:t>
            </w:r>
            <w:r w:rsidRPr="007243D8">
              <w:rPr>
                <w:rFonts w:ascii="Arial Narrow" w:eastAsia="Times New Roman" w:hAnsi="Arial Narrow" w:cs="Calibri"/>
                <w:b/>
                <w:lang w:eastAsia="es-ES"/>
              </w:rPr>
              <w:t>2</w:t>
            </w:r>
            <w:r>
              <w:rPr>
                <w:rFonts w:ascii="Arial Narrow" w:eastAsia="Times New Roman" w:hAnsi="Arial Narrow" w:cs="Calibri"/>
                <w:b/>
                <w:lang w:eastAsia="es-ES"/>
              </w:rPr>
              <w:t>_</w:t>
            </w:r>
            <w:r w:rsidRPr="007243D8">
              <w:rPr>
                <w:rFonts w:ascii="Arial Narrow" w:eastAsia="Times New Roman" w:hAnsi="Arial Narrow" w:cs="Calibri"/>
                <w:b/>
                <w:lang w:eastAsia="es-ES"/>
              </w:rPr>
              <w:t>Lac</w:t>
            </w:r>
            <w:r>
              <w:rPr>
                <w:rFonts w:ascii="Arial Narrow" w:eastAsia="Times New Roman" w:hAnsi="Arial Narrow" w:cs="Calibri"/>
                <w:b/>
                <w:lang w:eastAsia="es-ES"/>
              </w:rPr>
              <w:t>t</w:t>
            </w:r>
            <w:r w:rsidRPr="007243D8">
              <w:rPr>
                <w:rFonts w:ascii="Arial Narrow" w:eastAsia="Times New Roman" w:hAnsi="Arial Narrow" w:cs="Calibri"/>
                <w:b/>
                <w:lang w:eastAsia="es-ES"/>
              </w:rPr>
              <w:t>Mat2an</w:t>
            </w:r>
            <w:r>
              <w:rPr>
                <w:rFonts w:ascii="Arial Narrow" w:eastAsia="Times New Roman" w:hAnsi="Arial Narrow" w:cs="Calibri"/>
                <w:b/>
                <w:lang w:eastAsia="es-ES"/>
              </w:rPr>
              <w:t>io</w:t>
            </w:r>
          </w:p>
        </w:tc>
        <w:tc>
          <w:tcPr>
            <w:tcW w:w="6559" w:type="dxa"/>
            <w:shd w:val="clear" w:color="auto" w:fill="FFF2CC" w:themeFill="accent4" w:themeFillTint="33"/>
          </w:tcPr>
          <w:p w:rsidR="00F72FE0" w:rsidRDefault="00F72FE0" w:rsidP="002145A6">
            <w:pPr>
              <w:pStyle w:val="Prrafodelista"/>
              <w:ind w:left="153" w:right="-852"/>
            </w:pPr>
          </w:p>
          <w:p w:rsidR="00F72FE0" w:rsidRPr="00AC78F1" w:rsidRDefault="00F72FE0" w:rsidP="002145A6">
            <w:pPr>
              <w:pStyle w:val="Prrafodelista"/>
              <w:ind w:left="153" w:right="-852"/>
              <w:rPr>
                <w:rFonts w:ascii="Times New Roman" w:eastAsia="Times New Roman" w:hAnsi="Times New Roman" w:cs="Times New Roman"/>
                <w:i/>
                <w:sz w:val="28"/>
                <w:szCs w:val="28"/>
                <w:lang w:eastAsia="es-ES"/>
              </w:rPr>
            </w:pPr>
            <w:r>
              <w:t>Lactancia materna a los 2 años (%) 2007-2011*</w:t>
            </w:r>
          </w:p>
        </w:tc>
      </w:tr>
      <w:tr w:rsidR="00F72FE0" w:rsidRPr="00AC78F1" w:rsidTr="002145A6">
        <w:trPr>
          <w:trHeight w:val="322"/>
        </w:trPr>
        <w:tc>
          <w:tcPr>
            <w:tcW w:w="1696" w:type="dxa"/>
            <w:shd w:val="clear" w:color="auto" w:fill="FFF2CC" w:themeFill="accent4" w:themeFillTint="33"/>
          </w:tcPr>
          <w:p w:rsidR="00F72FE0" w:rsidRPr="007243D8" w:rsidRDefault="00F72FE0" w:rsidP="002145A6">
            <w:pPr>
              <w:pStyle w:val="Prrafodelista"/>
              <w:ind w:right="-852"/>
              <w:rPr>
                <w:rFonts w:ascii="Arial Narrow" w:eastAsia="Times New Roman" w:hAnsi="Arial Narrow" w:cs="Calibri"/>
                <w:b/>
                <w:lang w:eastAsia="es-ES"/>
              </w:rPr>
            </w:pPr>
          </w:p>
        </w:tc>
        <w:tc>
          <w:tcPr>
            <w:tcW w:w="2797" w:type="dxa"/>
            <w:shd w:val="clear" w:color="auto" w:fill="FFF2CC" w:themeFill="accent4" w:themeFillTint="33"/>
          </w:tcPr>
          <w:p w:rsidR="00F72FE0" w:rsidRPr="007243D8" w:rsidRDefault="00F72FE0" w:rsidP="00F72FE0">
            <w:pPr>
              <w:pStyle w:val="Prrafodelista"/>
              <w:numPr>
                <w:ilvl w:val="0"/>
                <w:numId w:val="1"/>
              </w:numPr>
              <w:ind w:right="-852"/>
              <w:rPr>
                <w:rFonts w:ascii="Times New Roman" w:eastAsia="Times New Roman" w:hAnsi="Times New Roman" w:cs="Times New Roman"/>
                <w:i/>
                <w:sz w:val="28"/>
                <w:szCs w:val="28"/>
                <w:lang w:eastAsia="es-ES"/>
              </w:rPr>
            </w:pPr>
            <w:r>
              <w:rPr>
                <w:rFonts w:ascii="Arial Narrow" w:eastAsia="Times New Roman" w:hAnsi="Arial Narrow" w:cs="Calibri"/>
                <w:b/>
                <w:lang w:eastAsia="es-ES"/>
              </w:rPr>
              <w:t>T</w:t>
            </w:r>
            <w:r w:rsidRPr="007243D8">
              <w:rPr>
                <w:rFonts w:ascii="Arial Narrow" w:eastAsia="Times New Roman" w:hAnsi="Arial Narrow" w:cs="Calibri"/>
                <w:b/>
                <w:lang w:eastAsia="es-ES"/>
              </w:rPr>
              <w:t>2</w:t>
            </w:r>
            <w:r>
              <w:rPr>
                <w:rFonts w:ascii="Arial Narrow" w:eastAsia="Times New Roman" w:hAnsi="Arial Narrow" w:cs="Calibri"/>
                <w:b/>
                <w:lang w:eastAsia="es-ES"/>
              </w:rPr>
              <w:t>_</w:t>
            </w:r>
            <w:r w:rsidRPr="007243D8">
              <w:rPr>
                <w:rFonts w:ascii="Arial Narrow" w:eastAsia="Times New Roman" w:hAnsi="Arial Narrow" w:cs="Calibri"/>
                <w:b/>
                <w:lang w:eastAsia="es-ES"/>
              </w:rPr>
              <w:t>Insu</w:t>
            </w:r>
            <w:r>
              <w:rPr>
                <w:rFonts w:ascii="Arial Narrow" w:eastAsia="Times New Roman" w:hAnsi="Arial Narrow" w:cs="Calibri"/>
                <w:b/>
                <w:lang w:eastAsia="es-ES"/>
              </w:rPr>
              <w:t>f</w:t>
            </w:r>
            <w:r w:rsidRPr="007243D8">
              <w:rPr>
                <w:rFonts w:ascii="Arial Narrow" w:eastAsia="Times New Roman" w:hAnsi="Arial Narrow" w:cs="Calibri"/>
                <w:b/>
                <w:lang w:eastAsia="es-ES"/>
              </w:rPr>
              <w:t>PesoGrv</w:t>
            </w:r>
          </w:p>
          <w:p w:rsidR="00F72FE0" w:rsidRPr="007243D8" w:rsidRDefault="00F72FE0" w:rsidP="002145A6">
            <w:pPr>
              <w:pStyle w:val="Prrafodelista"/>
              <w:ind w:right="-852"/>
              <w:rPr>
                <w:rFonts w:ascii="Times New Roman" w:eastAsia="Times New Roman" w:hAnsi="Times New Roman" w:cs="Times New Roman"/>
                <w:i/>
                <w:sz w:val="28"/>
                <w:szCs w:val="28"/>
                <w:lang w:eastAsia="es-ES"/>
              </w:rPr>
            </w:pPr>
          </w:p>
        </w:tc>
        <w:tc>
          <w:tcPr>
            <w:tcW w:w="6559" w:type="dxa"/>
            <w:shd w:val="clear" w:color="auto" w:fill="FFF2CC" w:themeFill="accent4" w:themeFillTint="33"/>
          </w:tcPr>
          <w:p w:rsidR="00F72FE0" w:rsidRPr="00AC78F1" w:rsidRDefault="00F72FE0" w:rsidP="002145A6">
            <w:pPr>
              <w:pStyle w:val="Prrafodelista"/>
              <w:ind w:left="153" w:right="-852"/>
              <w:rPr>
                <w:rFonts w:ascii="Times New Roman" w:eastAsia="Times New Roman" w:hAnsi="Times New Roman" w:cs="Times New Roman"/>
                <w:i/>
                <w:sz w:val="28"/>
                <w:szCs w:val="28"/>
                <w:lang w:eastAsia="es-ES"/>
              </w:rPr>
            </w:pPr>
            <w:r>
              <w:t>Insuficiencia ponderal grave (%)0 2007-2011*</w:t>
            </w:r>
          </w:p>
        </w:tc>
      </w:tr>
      <w:tr w:rsidR="00F72FE0" w:rsidRPr="00AC78F1" w:rsidTr="002145A6">
        <w:trPr>
          <w:trHeight w:val="308"/>
        </w:trPr>
        <w:tc>
          <w:tcPr>
            <w:tcW w:w="1696" w:type="dxa"/>
            <w:shd w:val="clear" w:color="auto" w:fill="E2EFD9" w:themeFill="accent6" w:themeFillTint="33"/>
          </w:tcPr>
          <w:p w:rsidR="00F72FE0" w:rsidRPr="007243D8" w:rsidRDefault="00F72FE0" w:rsidP="002145A6">
            <w:pPr>
              <w:pStyle w:val="Prrafodelista"/>
              <w:ind w:right="-852"/>
              <w:rPr>
                <w:rFonts w:ascii="Times New Roman" w:eastAsia="Times New Roman" w:hAnsi="Times New Roman" w:cs="Times New Roman"/>
                <w:i/>
                <w:sz w:val="28"/>
                <w:szCs w:val="28"/>
                <w:lang w:eastAsia="es-ES"/>
              </w:rPr>
            </w:pPr>
            <w:r w:rsidRPr="007243D8">
              <w:rPr>
                <w:rFonts w:ascii="Arial Narrow" w:eastAsia="Times New Roman" w:hAnsi="Arial Narrow" w:cs="Calibri"/>
                <w:b/>
                <w:noProof/>
                <w:lang w:eastAsia="es-ES"/>
              </w:rPr>
              <mc:AlternateContent>
                <mc:Choice Requires="wps">
                  <w:drawing>
                    <wp:anchor distT="45720" distB="45720" distL="114300" distR="114300" simplePos="0" relativeHeight="251663360" behindDoc="0" locked="0" layoutInCell="1" allowOverlap="1" wp14:anchorId="1D37F66F" wp14:editId="06F5CC3B">
                      <wp:simplePos x="0" y="0"/>
                      <wp:positionH relativeFrom="column">
                        <wp:posOffset>355284</wp:posOffset>
                      </wp:positionH>
                      <wp:positionV relativeFrom="paragraph">
                        <wp:posOffset>195262</wp:posOffset>
                      </wp:positionV>
                      <wp:extent cx="647700" cy="376555"/>
                      <wp:effectExtent l="2222" t="0" r="21273" b="21272"/>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47700" cy="376555"/>
                              </a:xfrm>
                              <a:prstGeom prst="rect">
                                <a:avLst/>
                              </a:prstGeom>
                              <a:solidFill>
                                <a:schemeClr val="accent6">
                                  <a:lumMod val="20000"/>
                                  <a:lumOff val="80000"/>
                                </a:schemeClr>
                              </a:solidFill>
                              <a:ln w="9525">
                                <a:solidFill>
                                  <a:schemeClr val="accent6">
                                    <a:lumMod val="20000"/>
                                    <a:lumOff val="80000"/>
                                  </a:schemeClr>
                                </a:solidFill>
                                <a:miter lim="800000"/>
                                <a:headEnd/>
                                <a:tailEnd/>
                              </a:ln>
                            </wps:spPr>
                            <wps:txbx>
                              <w:txbxContent>
                                <w:p w:rsidR="00F72FE0" w:rsidRDefault="00F72FE0" w:rsidP="00F72FE0">
                                  <w:r>
                                    <w:t>Tabla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7F66F" id="Cuadro de texto 5" o:spid="_x0000_s1029" type="#_x0000_t202" style="position:absolute;left:0;text-align:left;margin-left:28pt;margin-top:15.35pt;width:51pt;height:29.6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aEUAIAANwEAAAOAAAAZHJzL2Uyb0RvYy54bWy0VNtu2zAMfR+wfxD0vjpJ46Q16hRdug4D&#10;ugvQ7QMYSY6FSaInKbG7ry8lZ2m6vQ2bHwSJlA4PeUhfXQ/WsL3yQaOr+fRswplyAqV225p/+3r3&#10;5oKzEMFJMOhUzR9V4Ner16+u+q5SM2zRSOUZgbhQ9V3N2xi7qiiCaJWFcIadcuRs0FuIdPTbQnro&#10;Cd2aYjaZLIoevew8ChUCWW9HJ19l/KZRIn5umqAiMzUnbjGvPq+btBarK6i2HrpWiwMN+AsWFrSj&#10;oEeoW4jAdl7/AWW18BiwiWcCbYFNo4XKOVA208lv2Ty00KmcCxUndMcyhX8HKz7tv3imZc1LzhxY&#10;kmi9A+mRScWiGiKyMhWp70JFdx86uh2HtziQ2Dnh0N2j+B6Yw3ULbqtuvMe+VSCJ5DS9LE6ejjgh&#10;gWz6jygpGuwiZqCh8ZZ5JIWmC1KWvmymEjEKRto9HvUiWkyQcTFfLukaE+Q6Xy7KMlMtoEpYSY3O&#10;h/heoWVpU3NP7ZBBYX8fYuL2fCVdD2i0vNPG5ENqQbU2nu2BmgeEUC4u8nOzs0R+tGeqYxuRmZpt&#10;NF/kBMYQuZkTUg74IohxrK/5ZTkrM/AL3/HZ/yRgdaT5M9rWPFM+TEQS8J2TxB+qCNqMeyqXcQdF&#10;k4ijnHHYDLmDzn81ygblI0mcxSR56PdAxW/R/+Ssp1GrefixA684Mx8ctcnldD5Ps5kP83I5o4M/&#10;9WxOPeAEQdU8cjZu1zHPc6Lq8IbaqdFZ29R3I5MDZRqhrMBh3NOMnp7zreef0uoJAAD//wMAUEsD&#10;BBQABgAIAAAAIQB2vHYQ4QAAAAgBAAAPAAAAZHJzL2Rvd25yZXYueG1sTI9BS8NAEIXvgv9hGcGL&#10;tJvYktaYTYmCBysFbUXwNs2OSWh2NmY3bfz3bk96e8N7vPdNthpNK47Uu8aygngagSAurW64UvC+&#10;e5osQTiPrLG1TAp+yMEqv7zIMNX2xG903PpKhBJ2KSqove9SKV1Zk0E3tR1x8L5sb9CHs6+k7vEU&#10;yk0rb6MokQYbDgs1dvRYU3nYDkZB9/Bqh93ngZLv9fNHcWM365dio9T11Vjcg/A0+r8wnPEDOuSB&#10;aW8H1k60ChaLWUgquJuDONuzJAGxDyKO5yDzTP5/IP8FAAD//wMAUEsBAi0AFAAGAAgAAAAhALaD&#10;OJL+AAAA4QEAABMAAAAAAAAAAAAAAAAAAAAAAFtDb250ZW50X1R5cGVzXS54bWxQSwECLQAUAAYA&#10;CAAAACEAOP0h/9YAAACUAQAACwAAAAAAAAAAAAAAAAAvAQAAX3JlbHMvLnJlbHNQSwECLQAUAAYA&#10;CAAAACEAdwyWhFACAADcBAAADgAAAAAAAAAAAAAAAAAuAgAAZHJzL2Uyb0RvYy54bWxQSwECLQAU&#10;AAYACAAAACEAdrx2EOEAAAAIAQAADwAAAAAAAAAAAAAAAACqBAAAZHJzL2Rvd25yZXYueG1sUEsF&#10;BgAAAAAEAAQA8wAAALgFAAAAAA==&#10;" fillcolor="#e2efd9 [665]" strokecolor="#e2efd9 [665]">
                      <v:textbox>
                        <w:txbxContent>
                          <w:p w:rsidR="00F72FE0" w:rsidRDefault="00F72FE0" w:rsidP="00F72FE0">
                            <w:r>
                              <w:t>Tabla 3</w:t>
                            </w:r>
                          </w:p>
                        </w:txbxContent>
                      </v:textbox>
                    </v:shape>
                  </w:pict>
                </mc:Fallback>
              </mc:AlternateContent>
            </w:r>
          </w:p>
        </w:tc>
        <w:tc>
          <w:tcPr>
            <w:tcW w:w="2797" w:type="dxa"/>
            <w:shd w:val="clear" w:color="auto" w:fill="E2EFD9" w:themeFill="accent6" w:themeFillTint="33"/>
          </w:tcPr>
          <w:p w:rsidR="00F72FE0" w:rsidRPr="007243D8" w:rsidRDefault="00F72FE0" w:rsidP="002145A6">
            <w:pPr>
              <w:pStyle w:val="Prrafodelista"/>
              <w:ind w:right="-852"/>
              <w:rPr>
                <w:rFonts w:ascii="Times New Roman" w:eastAsia="Times New Roman" w:hAnsi="Times New Roman" w:cs="Times New Roman"/>
                <w:i/>
                <w:sz w:val="28"/>
                <w:szCs w:val="28"/>
                <w:lang w:eastAsia="es-ES"/>
              </w:rPr>
            </w:pPr>
          </w:p>
          <w:p w:rsidR="00F72FE0" w:rsidRPr="007243D8" w:rsidRDefault="00F72FE0" w:rsidP="00F72FE0">
            <w:pPr>
              <w:pStyle w:val="Prrafodelista"/>
              <w:numPr>
                <w:ilvl w:val="0"/>
                <w:numId w:val="1"/>
              </w:numPr>
              <w:ind w:right="-852"/>
              <w:rPr>
                <w:rFonts w:ascii="Times New Roman" w:eastAsia="Times New Roman" w:hAnsi="Times New Roman" w:cs="Times New Roman"/>
                <w:i/>
                <w:sz w:val="28"/>
                <w:szCs w:val="28"/>
                <w:lang w:eastAsia="es-ES"/>
              </w:rPr>
            </w:pPr>
            <w:r>
              <w:rPr>
                <w:rFonts w:ascii="Arial Narrow" w:eastAsia="Times New Roman" w:hAnsi="Arial Narrow" w:cs="Calibri"/>
                <w:b/>
                <w:lang w:eastAsia="es-ES"/>
              </w:rPr>
              <w:t>T3_AguaP</w:t>
            </w:r>
            <w:r w:rsidRPr="007243D8">
              <w:rPr>
                <w:rFonts w:ascii="Arial Narrow" w:eastAsia="Times New Roman" w:hAnsi="Arial Narrow" w:cs="Calibri"/>
                <w:b/>
                <w:lang w:eastAsia="es-ES"/>
              </w:rPr>
              <w:t>ot</w:t>
            </w:r>
            <w:r>
              <w:rPr>
                <w:rFonts w:ascii="Arial Narrow" w:eastAsia="Times New Roman" w:hAnsi="Arial Narrow" w:cs="Calibri"/>
                <w:b/>
                <w:lang w:eastAsia="es-ES"/>
              </w:rPr>
              <w:t>able</w:t>
            </w:r>
          </w:p>
        </w:tc>
        <w:tc>
          <w:tcPr>
            <w:tcW w:w="6559" w:type="dxa"/>
            <w:shd w:val="clear" w:color="auto" w:fill="E2EFD9" w:themeFill="accent6" w:themeFillTint="33"/>
          </w:tcPr>
          <w:p w:rsidR="00F72FE0" w:rsidRDefault="00F72FE0" w:rsidP="002145A6">
            <w:pPr>
              <w:pStyle w:val="Prrafodelista"/>
              <w:ind w:left="153" w:right="-852"/>
            </w:pPr>
          </w:p>
          <w:p w:rsidR="00F72FE0" w:rsidRPr="00AC78F1" w:rsidRDefault="00F72FE0" w:rsidP="002145A6">
            <w:pPr>
              <w:pStyle w:val="Prrafodelista"/>
              <w:ind w:left="153" w:right="-852"/>
              <w:rPr>
                <w:rFonts w:ascii="Times New Roman" w:eastAsia="Times New Roman" w:hAnsi="Times New Roman" w:cs="Times New Roman"/>
                <w:i/>
                <w:sz w:val="28"/>
                <w:szCs w:val="28"/>
                <w:lang w:eastAsia="es-ES"/>
              </w:rPr>
            </w:pPr>
            <w:r>
              <w:t>Uso de fuentes mejoradas de agua potable (%) 2010</w:t>
            </w:r>
          </w:p>
        </w:tc>
      </w:tr>
      <w:tr w:rsidR="00F72FE0" w:rsidRPr="00AC78F1" w:rsidTr="002145A6">
        <w:trPr>
          <w:trHeight w:val="322"/>
        </w:trPr>
        <w:tc>
          <w:tcPr>
            <w:tcW w:w="1696" w:type="dxa"/>
            <w:shd w:val="clear" w:color="auto" w:fill="E2EFD9" w:themeFill="accent6" w:themeFillTint="33"/>
          </w:tcPr>
          <w:p w:rsidR="00F72FE0" w:rsidRPr="007243D8" w:rsidRDefault="00F72FE0" w:rsidP="002145A6">
            <w:pPr>
              <w:pStyle w:val="Prrafodelista"/>
              <w:ind w:right="-852"/>
              <w:rPr>
                <w:rFonts w:ascii="Arial Narrow" w:eastAsia="Times New Roman" w:hAnsi="Arial Narrow" w:cs="Calibri"/>
                <w:b/>
                <w:lang w:eastAsia="es-ES"/>
              </w:rPr>
            </w:pPr>
          </w:p>
        </w:tc>
        <w:tc>
          <w:tcPr>
            <w:tcW w:w="2797" w:type="dxa"/>
            <w:shd w:val="clear" w:color="auto" w:fill="E2EFD9" w:themeFill="accent6" w:themeFillTint="33"/>
          </w:tcPr>
          <w:p w:rsidR="00F72FE0" w:rsidRPr="007243D8" w:rsidRDefault="00F72FE0" w:rsidP="00F72FE0">
            <w:pPr>
              <w:pStyle w:val="Prrafodelista"/>
              <w:numPr>
                <w:ilvl w:val="0"/>
                <w:numId w:val="1"/>
              </w:numPr>
              <w:ind w:right="-852"/>
              <w:rPr>
                <w:rFonts w:ascii="Times New Roman" w:eastAsia="Times New Roman" w:hAnsi="Times New Roman" w:cs="Times New Roman"/>
                <w:i/>
                <w:sz w:val="28"/>
                <w:szCs w:val="28"/>
                <w:lang w:eastAsia="es-ES"/>
              </w:rPr>
            </w:pPr>
            <w:r>
              <w:rPr>
                <w:rFonts w:ascii="Arial Narrow" w:eastAsia="Times New Roman" w:hAnsi="Arial Narrow" w:cs="Calibri"/>
                <w:b/>
                <w:lang w:eastAsia="es-ES"/>
              </w:rPr>
              <w:t>T3_InstalM</w:t>
            </w:r>
            <w:r w:rsidRPr="007243D8">
              <w:rPr>
                <w:rFonts w:ascii="Arial Narrow" w:eastAsia="Times New Roman" w:hAnsi="Arial Narrow" w:cs="Calibri"/>
                <w:b/>
                <w:lang w:eastAsia="es-ES"/>
              </w:rPr>
              <w:t>ejor</w:t>
            </w:r>
            <w:r>
              <w:rPr>
                <w:rFonts w:ascii="Arial Narrow" w:eastAsia="Times New Roman" w:hAnsi="Arial Narrow" w:cs="Calibri"/>
                <w:b/>
                <w:lang w:eastAsia="es-ES"/>
              </w:rPr>
              <w:t>ad</w:t>
            </w:r>
          </w:p>
          <w:p w:rsidR="00F72FE0" w:rsidRPr="007243D8" w:rsidRDefault="00F72FE0" w:rsidP="002145A6">
            <w:pPr>
              <w:ind w:right="-852"/>
              <w:rPr>
                <w:rFonts w:ascii="Times New Roman" w:eastAsia="Times New Roman" w:hAnsi="Times New Roman" w:cs="Times New Roman"/>
                <w:i/>
                <w:sz w:val="28"/>
                <w:szCs w:val="28"/>
                <w:lang w:eastAsia="es-ES"/>
              </w:rPr>
            </w:pPr>
          </w:p>
        </w:tc>
        <w:tc>
          <w:tcPr>
            <w:tcW w:w="6559" w:type="dxa"/>
            <w:shd w:val="clear" w:color="auto" w:fill="E2EFD9" w:themeFill="accent6" w:themeFillTint="33"/>
          </w:tcPr>
          <w:p w:rsidR="00F72FE0" w:rsidRPr="00AC78F1" w:rsidRDefault="00F72FE0" w:rsidP="002145A6">
            <w:pPr>
              <w:pStyle w:val="Prrafodelista"/>
              <w:ind w:left="153" w:right="-852"/>
              <w:rPr>
                <w:rFonts w:ascii="Times New Roman" w:eastAsia="Times New Roman" w:hAnsi="Times New Roman" w:cs="Times New Roman"/>
                <w:i/>
                <w:sz w:val="28"/>
                <w:szCs w:val="28"/>
                <w:lang w:eastAsia="es-ES"/>
              </w:rPr>
            </w:pPr>
            <w:r>
              <w:t>Uso de instalaciones mejoradas de saneamiento (%) 2010</w:t>
            </w:r>
          </w:p>
        </w:tc>
      </w:tr>
      <w:tr w:rsidR="00F72FE0" w:rsidRPr="00AC78F1" w:rsidTr="00F72FE0">
        <w:trPr>
          <w:trHeight w:val="1095"/>
        </w:trPr>
        <w:tc>
          <w:tcPr>
            <w:tcW w:w="1696" w:type="dxa"/>
            <w:shd w:val="clear" w:color="auto" w:fill="00B050"/>
          </w:tcPr>
          <w:p w:rsidR="00F72FE0" w:rsidRDefault="00F72FE0" w:rsidP="002145A6">
            <w:pPr>
              <w:pStyle w:val="Prrafodelista"/>
              <w:ind w:right="-852"/>
              <w:rPr>
                <w:rFonts w:ascii="Arial Narrow" w:eastAsia="Times New Roman" w:hAnsi="Arial Narrow" w:cs="Calibri"/>
                <w:b/>
                <w:lang w:eastAsia="es-ES"/>
              </w:rPr>
            </w:pPr>
            <w:r w:rsidRPr="007243D8">
              <w:rPr>
                <w:rFonts w:ascii="Arial Narrow" w:eastAsia="Times New Roman" w:hAnsi="Arial Narrow" w:cs="Calibri"/>
                <w:b/>
                <w:noProof/>
                <w:lang w:eastAsia="es-ES"/>
              </w:rPr>
              <mc:AlternateContent>
                <mc:Choice Requires="wps">
                  <w:drawing>
                    <wp:anchor distT="45720" distB="45720" distL="114300" distR="114300" simplePos="0" relativeHeight="251664384" behindDoc="0" locked="0" layoutInCell="1" allowOverlap="1" wp14:anchorId="1EA8A6FD" wp14:editId="471AEA30">
                      <wp:simplePos x="0" y="0"/>
                      <wp:positionH relativeFrom="column">
                        <wp:posOffset>311469</wp:posOffset>
                      </wp:positionH>
                      <wp:positionV relativeFrom="paragraph">
                        <wp:posOffset>143827</wp:posOffset>
                      </wp:positionV>
                      <wp:extent cx="609600" cy="376555"/>
                      <wp:effectExtent l="2222" t="0" r="21273" b="21272"/>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09600" cy="376555"/>
                              </a:xfrm>
                              <a:prstGeom prst="rect">
                                <a:avLst/>
                              </a:prstGeom>
                              <a:solidFill>
                                <a:srgbClr val="00B050"/>
                              </a:solidFill>
                              <a:ln w="9525">
                                <a:solidFill>
                                  <a:srgbClr val="00B050"/>
                                </a:solidFill>
                                <a:miter lim="800000"/>
                                <a:headEnd/>
                                <a:tailEnd/>
                              </a:ln>
                            </wps:spPr>
                            <wps:txbx>
                              <w:txbxContent>
                                <w:p w:rsidR="00F72FE0" w:rsidRDefault="00F72FE0" w:rsidP="00F72FE0">
                                  <w:r>
                                    <w:t>Tabla 1</w:t>
                                  </w:r>
                                </w:p>
                                <w:p w:rsidR="00F72FE0" w:rsidRDefault="00F72FE0" w:rsidP="00F72F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8A6FD" id="Cuadro de texto 6" o:spid="_x0000_s1030" type="#_x0000_t202" style="position:absolute;left:0;text-align:left;margin-left:24.55pt;margin-top:11.3pt;width:48pt;height:29.65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tdWMQIAAGAEAAAOAAAAZHJzL2Uyb0RvYy54bWysVNtu2zAMfR+wfxD0vtjJYrcx4hRtug4D&#10;ugvQ7QNkSY6FSaInKbGzrx8lZ2m2vRXzgyBK1CF5Dun1zWg0OUjnFdiazmc5JdJyEMruavrt68Ob&#10;a0p8YFYwDVbW9Cg9vdm8frUe+kouoAMtpCMIYn019DXtQuirLPO8k4b5GfTS4mULzrCApttlwrEB&#10;0Y3OFnleZgM40Tvg0ns8vZ8u6Sbht63k4XPbehmIrinmFtLq0trENdusWbVzrO8UP6XBXpCFYcpi&#10;0DPUPQuM7J36B8oo7sBDG2YcTAZtq7hMNWA18/yvap461stUC5Lj+zNN/v/B8k+HL44oUdOSEssM&#10;SrTdM+GACEmCHAOQMpI09L5C36cevcN4ByOKnQr2/SPw755Y2HbM7uStczB0kglMch5fZhdPJxwf&#10;QZrhIwiMxvYBEtDYOkMcoELzEpXFLx0jRQSDoXbHs16YFuF4WOarEt0Ix6u3V2VRFCkgqyJWVKN3&#10;PryXYEjc1NRhOyRQdnj0Ieb27BLdPWglHpTWyXC7ZqsdObDYOvldXqRuwSd/uGlLhpquikUx0fEC&#10;CKMCzoBWpqbXU+GpKyOJ76xI+8CUnvYYX9sTq5HIidIwNmNScflbrAbEEWlOhCJFOKJIQAfuJyUD&#10;tntN/Y89c5IS/cGiVKv5chnnIxnL4mqBhru8aS5vmOUIVdNAybTdhjRTkTcLtyhpqxK/Ufspk1PK&#10;2MaJ9tPIxTm5tJPX849h8wsAAP//AwBQSwMEFAAGAAgAAAAhAHK25ofgAAAACAEAAA8AAABkcnMv&#10;ZG93bnJldi54bWxMj81OwzAQhO9IvIO1SNyoTVslbYhTQfi7VKC2SFzdeEkC9jqK3Sa8fd0T3GY1&#10;o5lv89VoDTti71tHEm4nAhhS5XRLtYSP3fPNApgPirQyjlDCL3pYFZcXucq0G2iDx22oWSwhnykJ&#10;TQhdxrmvGrTKT1yHFL0v11sV4tnXXPdqiOXW8KkQCbeqpbjQqA7LBquf7cFKGMqH9Gnx9l0uzef6&#10;fd29Pjbty07K66vx/g5YwDH8heGMH9GhiEx7dyDtmZGQpPOYlDCfATvb0yQFto9CiBnwIuf/HyhO&#10;AAAA//8DAFBLAQItABQABgAIAAAAIQC2gziS/gAAAOEBAAATAAAAAAAAAAAAAAAAAAAAAABbQ29u&#10;dGVudF9UeXBlc10ueG1sUEsBAi0AFAAGAAgAAAAhADj9If/WAAAAlAEAAAsAAAAAAAAAAAAAAAAA&#10;LwEAAF9yZWxzLy5yZWxzUEsBAi0AFAAGAAgAAAAhAPcC11YxAgAAYAQAAA4AAAAAAAAAAAAAAAAA&#10;LgIAAGRycy9lMm9Eb2MueG1sUEsBAi0AFAAGAAgAAAAhAHK25ofgAAAACAEAAA8AAAAAAAAAAAAA&#10;AAAAiwQAAGRycy9kb3ducmV2LnhtbFBLBQYAAAAABAAEAPMAAACYBQAAAAA=&#10;" fillcolor="#00b050" strokecolor="#00b050">
                      <v:textbox>
                        <w:txbxContent>
                          <w:p w:rsidR="00F72FE0" w:rsidRDefault="00F72FE0" w:rsidP="00F72FE0">
                            <w:r>
                              <w:t>Tabla 1</w:t>
                            </w:r>
                          </w:p>
                          <w:p w:rsidR="00F72FE0" w:rsidRDefault="00F72FE0" w:rsidP="00F72FE0"/>
                        </w:txbxContent>
                      </v:textbox>
                    </v:shape>
                  </w:pict>
                </mc:Fallback>
              </mc:AlternateContent>
            </w:r>
          </w:p>
        </w:tc>
        <w:tc>
          <w:tcPr>
            <w:tcW w:w="2797" w:type="dxa"/>
            <w:shd w:val="clear" w:color="auto" w:fill="00B050"/>
          </w:tcPr>
          <w:p w:rsidR="00F72FE0" w:rsidRDefault="00F72FE0" w:rsidP="002145A6">
            <w:pPr>
              <w:pStyle w:val="Prrafodelista"/>
              <w:ind w:right="-852"/>
              <w:rPr>
                <w:rFonts w:ascii="Arial Narrow" w:eastAsia="Times New Roman" w:hAnsi="Arial Narrow" w:cs="Calibri"/>
                <w:b/>
                <w:lang w:eastAsia="es-ES"/>
              </w:rPr>
            </w:pPr>
          </w:p>
          <w:p w:rsidR="00F72FE0" w:rsidRPr="007243D8" w:rsidRDefault="00F72FE0" w:rsidP="00F72FE0">
            <w:pPr>
              <w:pStyle w:val="Prrafodelista"/>
              <w:numPr>
                <w:ilvl w:val="0"/>
                <w:numId w:val="1"/>
              </w:numPr>
              <w:ind w:right="-852"/>
              <w:rPr>
                <w:rFonts w:ascii="Arial Narrow" w:eastAsia="Times New Roman" w:hAnsi="Arial Narrow" w:cs="Calibri"/>
                <w:b/>
                <w:lang w:eastAsia="es-ES"/>
              </w:rPr>
            </w:pPr>
            <w:r>
              <w:rPr>
                <w:rFonts w:ascii="Arial Narrow" w:eastAsia="Times New Roman" w:hAnsi="Arial Narrow" w:cs="Calibri"/>
                <w:b/>
                <w:lang w:eastAsia="es-ES"/>
              </w:rPr>
              <w:t>T</w:t>
            </w:r>
            <w:r w:rsidRPr="007243D8">
              <w:rPr>
                <w:rFonts w:ascii="Arial Narrow" w:eastAsia="Times New Roman" w:hAnsi="Arial Narrow" w:cs="Calibri"/>
                <w:b/>
                <w:lang w:eastAsia="es-ES"/>
              </w:rPr>
              <w:t>1_E</w:t>
            </w:r>
            <w:r>
              <w:rPr>
                <w:rFonts w:ascii="Arial Narrow" w:eastAsia="Times New Roman" w:hAnsi="Arial Narrow" w:cs="Calibri"/>
                <w:b/>
                <w:lang w:eastAsia="es-ES"/>
              </w:rPr>
              <w:t>speranzaVida</w:t>
            </w:r>
          </w:p>
          <w:p w:rsidR="00F72FE0" w:rsidRDefault="00F72FE0" w:rsidP="002145A6">
            <w:pPr>
              <w:ind w:right="-852"/>
              <w:rPr>
                <w:rFonts w:ascii="Arial Narrow" w:eastAsia="Times New Roman" w:hAnsi="Arial Narrow" w:cs="Calibri"/>
                <w:b/>
                <w:lang w:eastAsia="es-ES"/>
              </w:rPr>
            </w:pPr>
            <w:r>
              <w:rPr>
                <w:rFonts w:ascii="Arial Narrow" w:eastAsia="Times New Roman" w:hAnsi="Arial Narrow" w:cs="Calibri"/>
                <w:b/>
                <w:lang w:eastAsia="es-ES"/>
              </w:rPr>
              <w:t xml:space="preserve">       (Var. Dependiente)</w:t>
            </w:r>
          </w:p>
          <w:p w:rsidR="00F72FE0" w:rsidRPr="00AC78F1" w:rsidRDefault="00F72FE0" w:rsidP="002145A6">
            <w:pPr>
              <w:ind w:right="-852"/>
              <w:rPr>
                <w:rFonts w:ascii="Times New Roman" w:eastAsia="Times New Roman" w:hAnsi="Times New Roman" w:cs="Times New Roman"/>
                <w:i/>
                <w:sz w:val="28"/>
                <w:szCs w:val="28"/>
                <w:lang w:eastAsia="es-ES"/>
              </w:rPr>
            </w:pPr>
          </w:p>
        </w:tc>
        <w:tc>
          <w:tcPr>
            <w:tcW w:w="6559" w:type="dxa"/>
            <w:shd w:val="clear" w:color="auto" w:fill="00B050"/>
          </w:tcPr>
          <w:p w:rsidR="00F72FE0" w:rsidRDefault="00F72FE0" w:rsidP="002145A6">
            <w:pPr>
              <w:pStyle w:val="Prrafodelista"/>
              <w:ind w:left="153" w:right="-852"/>
            </w:pPr>
          </w:p>
          <w:p w:rsidR="00F72FE0" w:rsidRDefault="00F72FE0" w:rsidP="002145A6">
            <w:pPr>
              <w:pStyle w:val="Prrafodelista"/>
              <w:ind w:left="153" w:right="-852"/>
            </w:pPr>
            <w:r>
              <w:t>Esperanza de vida al nacer (años) 2011</w:t>
            </w:r>
          </w:p>
          <w:p w:rsidR="00F72FE0" w:rsidRPr="00AC78F1" w:rsidRDefault="00F72FE0" w:rsidP="002145A6">
            <w:pPr>
              <w:ind w:right="-852"/>
              <w:rPr>
                <w:rFonts w:ascii="Times New Roman" w:eastAsia="Times New Roman" w:hAnsi="Times New Roman" w:cs="Times New Roman"/>
                <w:i/>
                <w:sz w:val="28"/>
                <w:szCs w:val="28"/>
                <w:lang w:eastAsia="es-ES"/>
              </w:rPr>
            </w:pPr>
          </w:p>
        </w:tc>
      </w:tr>
    </w:tbl>
    <w:p w:rsidR="00F72FE0" w:rsidRDefault="00F72FE0" w:rsidP="000016D4"/>
    <w:p w:rsidR="00DA05DF" w:rsidRDefault="00DA05DF" w:rsidP="00DA05DF">
      <w:pPr>
        <w:ind w:left="-709" w:right="-852"/>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A continuación, se da una explicación más detallada de cada variable, y las fuentes de información empleadas para su hallazgo por Unicef.</w:t>
      </w:r>
    </w:p>
    <w:p w:rsidR="00FE337E" w:rsidRDefault="00FE337E" w:rsidP="00DA05DF">
      <w:pPr>
        <w:ind w:left="-709" w:right="-852"/>
        <w:rPr>
          <w:rFonts w:ascii="Times New Roman" w:eastAsia="Times New Roman" w:hAnsi="Times New Roman" w:cs="Times New Roman"/>
          <w:sz w:val="24"/>
          <w:szCs w:val="24"/>
          <w:lang w:eastAsia="es-ES"/>
        </w:rPr>
      </w:pPr>
    </w:p>
    <w:p w:rsidR="00DA05DF" w:rsidRDefault="00DA05DF" w:rsidP="00DA05DF">
      <w:pPr>
        <w:pStyle w:val="Prrafodelista"/>
        <w:numPr>
          <w:ilvl w:val="0"/>
          <w:numId w:val="4"/>
        </w:numPr>
        <w:ind w:right="-852"/>
        <w:rPr>
          <w:rFonts w:ascii="Times New Roman" w:hAnsi="Times New Roman" w:cs="Times New Roman"/>
          <w:sz w:val="28"/>
          <w:szCs w:val="28"/>
        </w:rPr>
      </w:pPr>
      <w:r w:rsidRPr="00DA05DF">
        <w:rPr>
          <w:rFonts w:ascii="Times New Roman" w:hAnsi="Times New Roman" w:cs="Times New Roman"/>
          <w:sz w:val="28"/>
          <w:szCs w:val="28"/>
        </w:rPr>
        <w:t>VARIABLES INDEPENDIENTES</w:t>
      </w:r>
    </w:p>
    <w:p w:rsidR="00FE337E" w:rsidRPr="00DA05DF" w:rsidRDefault="00FE337E" w:rsidP="00FE337E">
      <w:pPr>
        <w:pStyle w:val="Prrafodelista"/>
        <w:ind w:left="11" w:right="-852"/>
        <w:rPr>
          <w:rFonts w:ascii="Times New Roman" w:hAnsi="Times New Roman" w:cs="Times New Roman"/>
          <w:sz w:val="28"/>
          <w:szCs w:val="28"/>
        </w:rPr>
      </w:pPr>
    </w:p>
    <w:p w:rsidR="00DA05DF" w:rsidRPr="00DA05DF" w:rsidRDefault="00DA05DF" w:rsidP="00DA05DF">
      <w:pPr>
        <w:ind w:left="-567" w:right="-852" w:hanging="284"/>
        <w:rPr>
          <w:rFonts w:ascii="Times New Roman" w:hAnsi="Times New Roman" w:cs="Times New Roman"/>
        </w:rPr>
      </w:pPr>
      <w:r w:rsidRPr="00DA05DF">
        <w:rPr>
          <w:rFonts w:ascii="Times New Roman" w:hAnsi="Times New Roman" w:cs="Times New Roman"/>
        </w:rPr>
        <w:t>TABLA 6: INDICADORES DEMOGRÁFICOS.</w:t>
      </w:r>
    </w:p>
    <w:p w:rsidR="00DA05DF" w:rsidRDefault="00DA05DF" w:rsidP="00DA05DF">
      <w:pPr>
        <w:pStyle w:val="Prrafodelista"/>
        <w:numPr>
          <w:ilvl w:val="0"/>
          <w:numId w:val="3"/>
        </w:numPr>
        <w:spacing w:after="0" w:line="240" w:lineRule="auto"/>
        <w:ind w:left="-567" w:right="-852"/>
      </w:pPr>
      <w:r>
        <w:rPr>
          <w:rFonts w:ascii="Arial Narrow" w:eastAsia="Times New Roman" w:hAnsi="Arial Narrow" w:cs="Calibri"/>
          <w:b/>
          <w:sz w:val="24"/>
          <w:szCs w:val="24"/>
          <w:lang w:eastAsia="es-ES"/>
        </w:rPr>
        <w:t>T6_P</w:t>
      </w:r>
      <w:r w:rsidRPr="007243D8">
        <w:rPr>
          <w:rFonts w:ascii="Arial Narrow" w:eastAsia="Times New Roman" w:hAnsi="Arial Narrow" w:cs="Calibri"/>
          <w:b/>
          <w:sz w:val="24"/>
          <w:szCs w:val="24"/>
          <w:lang w:eastAsia="es-ES"/>
        </w:rPr>
        <w:t>ob</w:t>
      </w:r>
      <w:r>
        <w:rPr>
          <w:rFonts w:ascii="Arial Narrow" w:eastAsia="Times New Roman" w:hAnsi="Arial Narrow" w:cs="Calibri"/>
          <w:b/>
          <w:sz w:val="24"/>
          <w:szCs w:val="24"/>
          <w:lang w:eastAsia="es-ES"/>
        </w:rPr>
        <w:t>lacT</w:t>
      </w:r>
      <w:r w:rsidRPr="007243D8">
        <w:rPr>
          <w:rFonts w:ascii="Arial Narrow" w:eastAsia="Times New Roman" w:hAnsi="Arial Narrow" w:cs="Calibri"/>
          <w:b/>
          <w:sz w:val="24"/>
          <w:szCs w:val="24"/>
          <w:lang w:eastAsia="es-ES"/>
        </w:rPr>
        <w:t>ot</w:t>
      </w:r>
      <w:r>
        <w:rPr>
          <w:rFonts w:ascii="Arial Narrow" w:eastAsia="Times New Roman" w:hAnsi="Arial Narrow" w:cs="Calibri"/>
          <w:b/>
          <w:sz w:val="24"/>
          <w:szCs w:val="24"/>
          <w:lang w:eastAsia="es-ES"/>
        </w:rPr>
        <w:t>al</w:t>
      </w:r>
      <w:r w:rsidRPr="00375F3E">
        <w:rPr>
          <w:rFonts w:ascii="Arial Narrow" w:eastAsia="Times New Roman" w:hAnsi="Arial Narrow" w:cs="Calibri"/>
          <w:b/>
          <w:sz w:val="24"/>
          <w:szCs w:val="24"/>
          <w:lang w:eastAsia="es-ES"/>
        </w:rPr>
        <w:t xml:space="preserve">: </w:t>
      </w:r>
      <w:r>
        <w:t>Población total (miles) 2011.</w:t>
      </w:r>
    </w:p>
    <w:p w:rsidR="00DA05DF" w:rsidRDefault="00DA05DF" w:rsidP="00DA05DF">
      <w:pPr>
        <w:spacing w:after="0" w:line="240" w:lineRule="auto"/>
        <w:ind w:left="-567" w:right="-852"/>
        <w:rPr>
          <w:rFonts w:ascii="Arial Narrow" w:eastAsia="Times New Roman" w:hAnsi="Arial Narrow" w:cs="Calibri"/>
          <w:b/>
          <w:sz w:val="24"/>
          <w:szCs w:val="24"/>
          <w:lang w:eastAsia="es-ES"/>
        </w:rPr>
      </w:pPr>
    </w:p>
    <w:p w:rsidR="00DA05DF" w:rsidRDefault="00DA05DF" w:rsidP="00DA05DF">
      <w:pPr>
        <w:pStyle w:val="Prrafodelista"/>
        <w:numPr>
          <w:ilvl w:val="0"/>
          <w:numId w:val="3"/>
        </w:numPr>
        <w:spacing w:after="0" w:line="240" w:lineRule="auto"/>
        <w:ind w:left="-567" w:right="-852"/>
      </w:pPr>
      <w:r>
        <w:rPr>
          <w:rFonts w:ascii="Arial Narrow" w:eastAsia="Times New Roman" w:hAnsi="Arial Narrow" w:cs="Calibri"/>
          <w:b/>
          <w:sz w:val="24"/>
          <w:szCs w:val="24"/>
          <w:lang w:eastAsia="es-ES"/>
        </w:rPr>
        <w:t>T6_ts_CrecP</w:t>
      </w:r>
      <w:r w:rsidRPr="007243D8">
        <w:rPr>
          <w:rFonts w:ascii="Arial Narrow" w:eastAsia="Times New Roman" w:hAnsi="Arial Narrow" w:cs="Calibri"/>
          <w:b/>
          <w:sz w:val="24"/>
          <w:szCs w:val="24"/>
          <w:lang w:eastAsia="es-ES"/>
        </w:rPr>
        <w:t>obla</w:t>
      </w:r>
      <w:r>
        <w:rPr>
          <w:rFonts w:ascii="Arial Narrow" w:eastAsia="Times New Roman" w:hAnsi="Arial Narrow" w:cs="Calibri"/>
          <w:b/>
          <w:sz w:val="24"/>
          <w:szCs w:val="24"/>
          <w:lang w:eastAsia="es-ES"/>
        </w:rPr>
        <w:t>c</w:t>
      </w:r>
      <w:r w:rsidRPr="00375F3E">
        <w:rPr>
          <w:rFonts w:ascii="Arial Narrow" w:eastAsia="Times New Roman" w:hAnsi="Arial Narrow" w:cs="Calibri"/>
          <w:b/>
          <w:sz w:val="24"/>
          <w:szCs w:val="24"/>
          <w:lang w:eastAsia="es-ES"/>
        </w:rPr>
        <w:t xml:space="preserve">: </w:t>
      </w:r>
      <w:r>
        <w:t>Tasa de crecimiento anual de la población (%) 1990-2011.</w:t>
      </w:r>
    </w:p>
    <w:p w:rsidR="00DA05DF" w:rsidRDefault="00DA05DF" w:rsidP="00DA05DF">
      <w:pPr>
        <w:spacing w:after="0" w:line="240" w:lineRule="auto"/>
        <w:ind w:right="-852"/>
      </w:pPr>
    </w:p>
    <w:p w:rsidR="00DA05DF" w:rsidRDefault="00DA05DF" w:rsidP="00DA05DF">
      <w:pPr>
        <w:spacing w:after="0" w:line="240" w:lineRule="auto"/>
        <w:ind w:left="-567" w:right="-852"/>
        <w:rPr>
          <w:rFonts w:ascii="Arial" w:eastAsia="Times New Roman" w:hAnsi="Arial" w:cs="Arial"/>
          <w:i/>
          <w:color w:val="1F4E79" w:themeColor="accent1" w:themeShade="80"/>
          <w:sz w:val="16"/>
          <w:szCs w:val="16"/>
          <w:lang w:eastAsia="es-ES"/>
        </w:rPr>
      </w:pPr>
      <w:r w:rsidRPr="00BC4D05">
        <w:rPr>
          <w:rFonts w:ascii="Arial" w:eastAsia="Times New Roman" w:hAnsi="Arial" w:cs="Arial"/>
          <w:i/>
          <w:color w:val="1F4E79" w:themeColor="accent1" w:themeShade="80"/>
          <w:sz w:val="16"/>
          <w:szCs w:val="16"/>
          <w:lang w:eastAsia="es-ES"/>
        </w:rPr>
        <w:t>Población– División de Población de las Naciones Unidas. Tasas de crecimiento calculados por UNICEF sobre la base de los datos de la División de Población de las Naciones Unidas.</w:t>
      </w:r>
    </w:p>
    <w:p w:rsidR="00DA05DF" w:rsidRDefault="00DA05DF" w:rsidP="00DA05DF">
      <w:pPr>
        <w:spacing w:after="0" w:line="240" w:lineRule="auto"/>
        <w:ind w:left="-567" w:right="-852"/>
        <w:rPr>
          <w:rFonts w:ascii="Arial" w:eastAsia="Times New Roman" w:hAnsi="Arial" w:cs="Arial"/>
          <w:i/>
          <w:color w:val="1F4E79" w:themeColor="accent1" w:themeShade="80"/>
          <w:sz w:val="16"/>
          <w:szCs w:val="16"/>
          <w:lang w:eastAsia="es-ES"/>
        </w:rPr>
      </w:pPr>
    </w:p>
    <w:p w:rsidR="00DA05DF" w:rsidRPr="00375F3E" w:rsidRDefault="00DA05DF" w:rsidP="00DA05DF">
      <w:pPr>
        <w:pStyle w:val="Prrafodelista"/>
        <w:numPr>
          <w:ilvl w:val="0"/>
          <w:numId w:val="3"/>
        </w:numPr>
        <w:spacing w:after="0" w:line="240" w:lineRule="auto"/>
        <w:ind w:left="-567" w:right="-852"/>
        <w:rPr>
          <w:rFonts w:ascii="Arial" w:eastAsia="Times New Roman" w:hAnsi="Arial" w:cs="Arial"/>
          <w:i/>
          <w:color w:val="1F4E79" w:themeColor="accent1" w:themeShade="80"/>
          <w:sz w:val="16"/>
          <w:szCs w:val="16"/>
          <w:lang w:eastAsia="es-ES"/>
        </w:rPr>
      </w:pPr>
      <w:r>
        <w:rPr>
          <w:rFonts w:ascii="Arial Narrow" w:eastAsia="Times New Roman" w:hAnsi="Arial Narrow" w:cs="Calibri"/>
          <w:b/>
          <w:lang w:eastAsia="es-ES"/>
        </w:rPr>
        <w:t>T</w:t>
      </w:r>
      <w:r w:rsidRPr="007243D8">
        <w:rPr>
          <w:rFonts w:ascii="Arial Narrow" w:eastAsia="Times New Roman" w:hAnsi="Arial Narrow" w:cs="Calibri"/>
          <w:b/>
          <w:lang w:eastAsia="es-ES"/>
        </w:rPr>
        <w:t>6</w:t>
      </w:r>
      <w:r>
        <w:rPr>
          <w:rFonts w:ascii="Arial Narrow" w:eastAsia="Times New Roman" w:hAnsi="Arial Narrow" w:cs="Calibri"/>
          <w:b/>
          <w:lang w:eastAsia="es-ES"/>
        </w:rPr>
        <w:t>_ts_M</w:t>
      </w:r>
      <w:r w:rsidRPr="007243D8">
        <w:rPr>
          <w:rFonts w:ascii="Arial Narrow" w:eastAsia="Times New Roman" w:hAnsi="Arial Narrow" w:cs="Calibri"/>
          <w:b/>
          <w:lang w:eastAsia="es-ES"/>
        </w:rPr>
        <w:t>ort</w:t>
      </w:r>
      <w:r>
        <w:rPr>
          <w:rFonts w:ascii="Arial Narrow" w:eastAsia="Times New Roman" w:hAnsi="Arial Narrow" w:cs="Calibri"/>
          <w:b/>
          <w:lang w:eastAsia="es-ES"/>
        </w:rPr>
        <w:t>alidad</w:t>
      </w:r>
      <w:r w:rsidRPr="00375F3E">
        <w:rPr>
          <w:rFonts w:ascii="Arial Narrow" w:eastAsia="Times New Roman" w:hAnsi="Arial Narrow" w:cs="Calibri"/>
          <w:b/>
          <w:lang w:eastAsia="es-ES"/>
        </w:rPr>
        <w:t xml:space="preserve">: </w:t>
      </w:r>
      <w:r>
        <w:t>Tasa bruta de mortalidad 2011</w:t>
      </w:r>
    </w:p>
    <w:p w:rsidR="00DA05DF" w:rsidRDefault="00DA05DF" w:rsidP="00DA05DF">
      <w:pPr>
        <w:ind w:left="-567" w:right="-852"/>
        <w:rPr>
          <w:i/>
          <w:color w:val="767171" w:themeColor="background2" w:themeShade="80"/>
        </w:rPr>
      </w:pPr>
      <w:r w:rsidRPr="003054A0">
        <w:rPr>
          <w:i/>
          <w:color w:val="767171" w:themeColor="background2" w:themeShade="80"/>
        </w:rPr>
        <w:t>Número anual de defunciones por cada 1.000 habitantes.</w:t>
      </w:r>
      <w:r>
        <w:rPr>
          <w:i/>
          <w:color w:val="767171" w:themeColor="background2" w:themeShade="80"/>
        </w:rPr>
        <w:t xml:space="preserve"> </w:t>
      </w:r>
    </w:p>
    <w:p w:rsidR="00DA05DF" w:rsidRPr="00930D75" w:rsidRDefault="00DA05DF" w:rsidP="00DA05DF">
      <w:pPr>
        <w:ind w:left="-567" w:right="-852"/>
        <w:rPr>
          <w:i/>
          <w:color w:val="767171" w:themeColor="background2" w:themeShade="80"/>
        </w:rPr>
      </w:pPr>
      <w:r w:rsidRPr="00BC4D05">
        <w:rPr>
          <w:i/>
          <w:color w:val="1F4E79" w:themeColor="accent1" w:themeShade="80"/>
          <w:sz w:val="16"/>
          <w:szCs w:val="16"/>
        </w:rPr>
        <w:t>División de Población de las Naciones Unidas.</w:t>
      </w:r>
    </w:p>
    <w:p w:rsidR="00DA05DF" w:rsidRDefault="00DA05DF" w:rsidP="00DA05DF">
      <w:pPr>
        <w:pStyle w:val="Prrafodelista"/>
        <w:numPr>
          <w:ilvl w:val="0"/>
          <w:numId w:val="3"/>
        </w:numPr>
        <w:spacing w:after="0" w:line="240" w:lineRule="auto"/>
        <w:ind w:left="-567" w:right="-852"/>
      </w:pPr>
      <w:r>
        <w:rPr>
          <w:rFonts w:ascii="Arial Narrow" w:eastAsia="Times New Roman" w:hAnsi="Arial Narrow" w:cs="Calibri"/>
          <w:b/>
          <w:lang w:eastAsia="es-ES"/>
        </w:rPr>
        <w:t>T</w:t>
      </w:r>
      <w:r w:rsidRPr="007243D8">
        <w:rPr>
          <w:rFonts w:ascii="Arial Narrow" w:eastAsia="Times New Roman" w:hAnsi="Arial Narrow" w:cs="Calibri"/>
          <w:b/>
          <w:lang w:eastAsia="es-ES"/>
        </w:rPr>
        <w:t>6</w:t>
      </w:r>
      <w:r>
        <w:rPr>
          <w:rFonts w:ascii="Arial Narrow" w:eastAsia="Times New Roman" w:hAnsi="Arial Narrow" w:cs="Calibri"/>
          <w:b/>
          <w:lang w:eastAsia="es-ES"/>
        </w:rPr>
        <w:t>_ts_N</w:t>
      </w:r>
      <w:r w:rsidRPr="007243D8">
        <w:rPr>
          <w:rFonts w:ascii="Arial Narrow" w:eastAsia="Times New Roman" w:hAnsi="Arial Narrow" w:cs="Calibri"/>
          <w:b/>
          <w:lang w:eastAsia="es-ES"/>
        </w:rPr>
        <w:t>at</w:t>
      </w:r>
      <w:r>
        <w:rPr>
          <w:rFonts w:ascii="Arial Narrow" w:eastAsia="Times New Roman" w:hAnsi="Arial Narrow" w:cs="Calibri"/>
          <w:b/>
          <w:lang w:eastAsia="es-ES"/>
        </w:rPr>
        <w:t>alidad</w:t>
      </w:r>
      <w:r w:rsidRPr="00375F3E">
        <w:rPr>
          <w:rFonts w:ascii="Arial Narrow" w:eastAsia="Times New Roman" w:hAnsi="Arial Narrow" w:cs="Calibri"/>
          <w:b/>
          <w:lang w:eastAsia="es-ES"/>
        </w:rPr>
        <w:t xml:space="preserve">: </w:t>
      </w:r>
      <w:r>
        <w:t>Tasa bruta de natalidad 2011.</w:t>
      </w:r>
    </w:p>
    <w:p w:rsidR="00DA05DF" w:rsidRDefault="00DA05DF" w:rsidP="00DA05DF">
      <w:pPr>
        <w:ind w:left="-567" w:right="-852"/>
        <w:rPr>
          <w:i/>
          <w:color w:val="767171" w:themeColor="background2" w:themeShade="80"/>
        </w:rPr>
      </w:pPr>
      <w:r w:rsidRPr="003054A0">
        <w:rPr>
          <w:i/>
          <w:color w:val="767171" w:themeColor="background2" w:themeShade="80"/>
        </w:rPr>
        <w:t>Número anual de nacimientos por cada 1.000 habitantes.</w:t>
      </w:r>
    </w:p>
    <w:p w:rsidR="00DA05DF" w:rsidRPr="008674D1" w:rsidRDefault="00DA05DF" w:rsidP="00DA05DF">
      <w:pPr>
        <w:ind w:left="-567" w:right="-852"/>
        <w:rPr>
          <w:i/>
          <w:color w:val="767171" w:themeColor="background2" w:themeShade="80"/>
        </w:rPr>
      </w:pPr>
      <w:r w:rsidRPr="00BC4D05">
        <w:rPr>
          <w:i/>
          <w:color w:val="1F4E79" w:themeColor="accent1" w:themeShade="80"/>
          <w:sz w:val="16"/>
          <w:szCs w:val="16"/>
        </w:rPr>
        <w:t>División de Población de las Naciones Unidas.</w:t>
      </w:r>
    </w:p>
    <w:p w:rsidR="00DA05DF" w:rsidRPr="00930D75" w:rsidRDefault="00DA05DF" w:rsidP="00DA05DF">
      <w:pPr>
        <w:pStyle w:val="Prrafodelista"/>
        <w:numPr>
          <w:ilvl w:val="0"/>
          <w:numId w:val="3"/>
        </w:numPr>
        <w:spacing w:after="0" w:line="240" w:lineRule="auto"/>
        <w:ind w:left="-567" w:right="-852"/>
        <w:rPr>
          <w:rFonts w:ascii="Arial Narrow" w:eastAsia="Times New Roman" w:hAnsi="Arial Narrow" w:cs="Calibri"/>
          <w:b/>
          <w:lang w:eastAsia="es-ES"/>
        </w:rPr>
      </w:pPr>
      <w:r>
        <w:rPr>
          <w:rFonts w:ascii="Arial Narrow" w:eastAsia="Times New Roman" w:hAnsi="Arial Narrow" w:cs="Calibri"/>
          <w:b/>
          <w:lang w:eastAsia="es-ES"/>
        </w:rPr>
        <w:t>T</w:t>
      </w:r>
      <w:r w:rsidRPr="007243D8">
        <w:rPr>
          <w:rFonts w:ascii="Arial Narrow" w:eastAsia="Times New Roman" w:hAnsi="Arial Narrow" w:cs="Calibri"/>
          <w:b/>
          <w:lang w:eastAsia="es-ES"/>
        </w:rPr>
        <w:t>6</w:t>
      </w:r>
      <w:r>
        <w:rPr>
          <w:rFonts w:ascii="Arial Narrow" w:eastAsia="Times New Roman" w:hAnsi="Arial Narrow" w:cs="Calibri"/>
          <w:b/>
          <w:lang w:eastAsia="es-ES"/>
        </w:rPr>
        <w:t>_ts_TotF</w:t>
      </w:r>
      <w:r w:rsidRPr="007243D8">
        <w:rPr>
          <w:rFonts w:ascii="Arial Narrow" w:eastAsia="Times New Roman" w:hAnsi="Arial Narrow" w:cs="Calibri"/>
          <w:b/>
          <w:lang w:eastAsia="es-ES"/>
        </w:rPr>
        <w:t>ecun</w:t>
      </w:r>
      <w:r>
        <w:rPr>
          <w:rFonts w:ascii="Arial Narrow" w:eastAsia="Times New Roman" w:hAnsi="Arial Narrow" w:cs="Calibri"/>
          <w:b/>
          <w:lang w:eastAsia="es-ES"/>
        </w:rPr>
        <w:t>d</w:t>
      </w:r>
      <w:r w:rsidRPr="00930D75">
        <w:rPr>
          <w:rFonts w:ascii="Arial Narrow" w:eastAsia="Times New Roman" w:hAnsi="Arial Narrow" w:cs="Calibri"/>
          <w:b/>
          <w:lang w:eastAsia="es-ES"/>
        </w:rPr>
        <w:t xml:space="preserve">: </w:t>
      </w:r>
      <w:r>
        <w:t>Tasa total de fecundidad 2011.</w:t>
      </w:r>
    </w:p>
    <w:p w:rsidR="00DA05DF" w:rsidRDefault="00DA05DF" w:rsidP="00DA05DF">
      <w:pPr>
        <w:spacing w:after="0" w:line="240" w:lineRule="auto"/>
        <w:ind w:left="-567" w:right="-852"/>
        <w:rPr>
          <w:rFonts w:ascii="Arial" w:eastAsia="Times New Roman" w:hAnsi="Arial" w:cs="Arial"/>
          <w:i/>
          <w:color w:val="767171" w:themeColor="background2" w:themeShade="80"/>
          <w:sz w:val="20"/>
          <w:szCs w:val="20"/>
          <w:lang w:eastAsia="es-ES"/>
        </w:rPr>
      </w:pPr>
      <w:r w:rsidRPr="000A4360">
        <w:rPr>
          <w:rFonts w:ascii="Arial" w:eastAsia="Times New Roman" w:hAnsi="Arial" w:cs="Arial"/>
          <w:i/>
          <w:color w:val="767171" w:themeColor="background2" w:themeShade="80"/>
          <w:sz w:val="20"/>
          <w:szCs w:val="20"/>
          <w:lang w:eastAsia="es-ES"/>
        </w:rPr>
        <w:t>Número de nacimientos por mujer durante el período de procreación en el caso de que viva hasta el final de su edad de procrear y tenga hijos en los períodos correspondientes a cada grupo de edad, de acuerdo con las tasas de fecundidad prevalecientes para cada grupo de edad.</w:t>
      </w:r>
    </w:p>
    <w:p w:rsidR="00DA05DF" w:rsidRDefault="00DA05DF" w:rsidP="00DA05DF">
      <w:pPr>
        <w:spacing w:after="0" w:line="240" w:lineRule="auto"/>
        <w:ind w:left="-567" w:right="-852"/>
        <w:rPr>
          <w:rFonts w:ascii="Arial" w:eastAsia="Times New Roman" w:hAnsi="Arial" w:cs="Arial"/>
          <w:i/>
          <w:color w:val="767171" w:themeColor="background2" w:themeShade="80"/>
          <w:sz w:val="20"/>
          <w:szCs w:val="20"/>
          <w:lang w:eastAsia="es-ES"/>
        </w:rPr>
      </w:pPr>
      <w:r w:rsidRPr="00BC4D05">
        <w:rPr>
          <w:i/>
          <w:color w:val="1F4E79" w:themeColor="accent1" w:themeShade="80"/>
          <w:sz w:val="16"/>
          <w:szCs w:val="16"/>
        </w:rPr>
        <w:t>División de Población de las Naciones Unidas.</w:t>
      </w:r>
    </w:p>
    <w:p w:rsidR="00DA05DF" w:rsidRDefault="00DA05DF" w:rsidP="00DA05DF">
      <w:pPr>
        <w:spacing w:after="0" w:line="240" w:lineRule="auto"/>
        <w:ind w:left="-567" w:right="-852"/>
        <w:rPr>
          <w:rFonts w:ascii="Arial" w:eastAsia="Times New Roman" w:hAnsi="Arial" w:cs="Arial"/>
          <w:i/>
          <w:color w:val="767171" w:themeColor="background2" w:themeShade="80"/>
          <w:sz w:val="20"/>
          <w:szCs w:val="20"/>
          <w:lang w:eastAsia="es-ES"/>
        </w:rPr>
      </w:pPr>
    </w:p>
    <w:p w:rsidR="00DA05DF" w:rsidRDefault="00DA05DF" w:rsidP="00DA05DF">
      <w:pPr>
        <w:spacing w:after="0" w:line="240" w:lineRule="auto"/>
        <w:ind w:left="-567" w:right="-852"/>
        <w:rPr>
          <w:rFonts w:ascii="Times New Roman" w:hAnsi="Times New Roman" w:cs="Times New Roman"/>
        </w:rPr>
      </w:pPr>
      <w:r w:rsidRPr="00DA05DF">
        <w:rPr>
          <w:rFonts w:ascii="Times New Roman" w:hAnsi="Times New Roman" w:cs="Times New Roman"/>
        </w:rPr>
        <w:t>TABLA 7: INDICADORES ECONÓMICOS.</w:t>
      </w:r>
    </w:p>
    <w:p w:rsidR="00FE337E" w:rsidRPr="00DA05DF" w:rsidRDefault="00FE337E" w:rsidP="00DA05DF">
      <w:pPr>
        <w:spacing w:after="0" w:line="240" w:lineRule="auto"/>
        <w:ind w:left="-567" w:right="-852"/>
        <w:rPr>
          <w:rFonts w:ascii="Arial" w:eastAsia="Times New Roman" w:hAnsi="Arial" w:cs="Arial"/>
          <w:i/>
          <w:color w:val="767171" w:themeColor="background2" w:themeShade="80"/>
          <w:sz w:val="20"/>
          <w:szCs w:val="20"/>
          <w:lang w:eastAsia="es-ES"/>
        </w:rPr>
      </w:pPr>
    </w:p>
    <w:p w:rsidR="00DA05DF" w:rsidRPr="00375F3E" w:rsidRDefault="00DA05DF" w:rsidP="00DA05DF">
      <w:pPr>
        <w:pStyle w:val="Prrafodelista"/>
        <w:numPr>
          <w:ilvl w:val="0"/>
          <w:numId w:val="3"/>
        </w:numPr>
        <w:spacing w:after="0" w:line="240" w:lineRule="auto"/>
        <w:ind w:left="-567" w:right="-852"/>
        <w:rPr>
          <w:lang w:val="en-US"/>
        </w:rPr>
      </w:pPr>
      <w:r>
        <w:rPr>
          <w:rFonts w:ascii="Arial Narrow" w:eastAsia="Times New Roman" w:hAnsi="Arial Narrow" w:cs="Calibri"/>
          <w:b/>
          <w:lang w:val="en-US" w:eastAsia="es-ES"/>
        </w:rPr>
        <w:t>T</w:t>
      </w:r>
      <w:r w:rsidRPr="007243D8">
        <w:rPr>
          <w:rFonts w:ascii="Arial Narrow" w:eastAsia="Times New Roman" w:hAnsi="Arial Narrow" w:cs="Calibri"/>
          <w:b/>
          <w:lang w:val="en-US" w:eastAsia="es-ES"/>
        </w:rPr>
        <w:t>7</w:t>
      </w:r>
      <w:r>
        <w:rPr>
          <w:rFonts w:ascii="Arial Narrow" w:eastAsia="Times New Roman" w:hAnsi="Arial Narrow" w:cs="Calibri"/>
          <w:b/>
          <w:lang w:val="en-US" w:eastAsia="es-ES"/>
        </w:rPr>
        <w:t>_</w:t>
      </w:r>
      <w:r w:rsidRPr="007243D8">
        <w:rPr>
          <w:rFonts w:ascii="Arial Narrow" w:eastAsia="Times New Roman" w:hAnsi="Arial Narrow" w:cs="Calibri"/>
          <w:b/>
          <w:lang w:val="en-US" w:eastAsia="es-ES"/>
        </w:rPr>
        <w:t>INB</w:t>
      </w:r>
      <w:r>
        <w:rPr>
          <w:rFonts w:ascii="Arial Narrow" w:eastAsia="Times New Roman" w:hAnsi="Arial Narrow" w:cs="Calibri"/>
          <w:b/>
          <w:lang w:val="en-US" w:eastAsia="es-ES"/>
        </w:rPr>
        <w:t>p</w:t>
      </w:r>
      <w:r w:rsidRPr="007243D8">
        <w:rPr>
          <w:rFonts w:ascii="Arial Narrow" w:eastAsia="Times New Roman" w:hAnsi="Arial Narrow" w:cs="Calibri"/>
          <w:b/>
          <w:lang w:val="en-US" w:eastAsia="es-ES"/>
        </w:rPr>
        <w:t>erC</w:t>
      </w:r>
      <w:r>
        <w:rPr>
          <w:rFonts w:ascii="Arial Narrow" w:eastAsia="Times New Roman" w:hAnsi="Arial Narrow" w:cs="Calibri"/>
          <w:b/>
          <w:lang w:val="en-US" w:eastAsia="es-ES"/>
        </w:rPr>
        <w:t>apita</w:t>
      </w:r>
      <w:r w:rsidRPr="00375F3E">
        <w:rPr>
          <w:rFonts w:ascii="Arial Narrow" w:eastAsia="Times New Roman" w:hAnsi="Arial Narrow" w:cs="Calibri"/>
          <w:b/>
          <w:lang w:val="en-US" w:eastAsia="es-ES"/>
        </w:rPr>
        <w:t xml:space="preserve">: </w:t>
      </w:r>
      <w:r w:rsidRPr="00375F3E">
        <w:rPr>
          <w:lang w:val="en-US"/>
        </w:rPr>
        <w:t xml:space="preserve">INB per </w:t>
      </w:r>
      <w:proofErr w:type="spellStart"/>
      <w:r w:rsidRPr="00375F3E">
        <w:rPr>
          <w:lang w:val="en-US"/>
        </w:rPr>
        <w:t>cápita</w:t>
      </w:r>
      <w:proofErr w:type="spellEnd"/>
      <w:r w:rsidRPr="00375F3E">
        <w:rPr>
          <w:lang w:val="en-US"/>
        </w:rPr>
        <w:t xml:space="preserve"> (US$) 2011</w:t>
      </w:r>
    </w:p>
    <w:p w:rsidR="00DA05DF" w:rsidRDefault="00DA05DF" w:rsidP="00DA05DF">
      <w:pPr>
        <w:spacing w:after="0" w:line="240" w:lineRule="auto"/>
        <w:ind w:left="-567" w:right="-852"/>
        <w:rPr>
          <w:rFonts w:ascii="Arial Narrow" w:eastAsia="Times New Roman" w:hAnsi="Arial Narrow" w:cs="Calibri"/>
          <w:i/>
          <w:color w:val="767171" w:themeColor="background2" w:themeShade="80"/>
          <w:lang w:eastAsia="es-ES"/>
        </w:rPr>
      </w:pPr>
    </w:p>
    <w:p w:rsidR="00DA05DF" w:rsidRDefault="00DA05DF" w:rsidP="00DA05DF">
      <w:pPr>
        <w:spacing w:after="0" w:line="240" w:lineRule="auto"/>
        <w:ind w:left="-567" w:right="-852"/>
        <w:rPr>
          <w:rFonts w:ascii="Arial Narrow" w:eastAsia="Times New Roman" w:hAnsi="Arial Narrow" w:cs="Calibri"/>
          <w:i/>
          <w:color w:val="767171" w:themeColor="background2" w:themeShade="80"/>
          <w:lang w:eastAsia="es-ES"/>
        </w:rPr>
      </w:pPr>
      <w:r w:rsidRPr="003054A0">
        <w:rPr>
          <w:rFonts w:ascii="Arial Narrow" w:eastAsia="Times New Roman" w:hAnsi="Arial Narrow" w:cs="Calibri"/>
          <w:i/>
          <w:color w:val="767171" w:themeColor="background2" w:themeShade="80"/>
          <w:lang w:eastAsia="es-ES"/>
        </w:rPr>
        <w:t>El Ingreso Nacional Bruto (INB) es la suma del valor agregado por todos los productores residentes, más cualquier impuesto sobre productos (menos subsidios) que no haya sido incluido en la valoración de la producción, más los ingresos primarios netos (remuneración de empleados y rentas de propiedades) procedentes del exterior. El INB per cápita, convertido en dólares de los Estados Unidos utilizando el método del Atlas del Banco Mundial, es el ingreso nacional bruto dividido por la población a mediados del año.</w:t>
      </w:r>
    </w:p>
    <w:p w:rsidR="00DA05DF" w:rsidRDefault="00DA05DF" w:rsidP="00DA05DF">
      <w:pPr>
        <w:spacing w:after="0" w:line="240" w:lineRule="auto"/>
        <w:ind w:left="-567" w:right="-852"/>
        <w:rPr>
          <w:rFonts w:ascii="Arial Narrow" w:eastAsia="Times New Roman" w:hAnsi="Arial Narrow" w:cs="Calibri"/>
          <w:i/>
          <w:color w:val="1F4E79" w:themeColor="accent1" w:themeShade="80"/>
          <w:sz w:val="16"/>
          <w:szCs w:val="16"/>
          <w:lang w:eastAsia="es-ES"/>
        </w:rPr>
      </w:pPr>
      <w:r w:rsidRPr="00BC4D05">
        <w:rPr>
          <w:rFonts w:ascii="Arial Narrow" w:eastAsia="Times New Roman" w:hAnsi="Arial Narrow" w:cs="Calibri"/>
          <w:i/>
          <w:color w:val="1F4E79" w:themeColor="accent1" w:themeShade="80"/>
          <w:sz w:val="16"/>
          <w:szCs w:val="16"/>
          <w:lang w:eastAsia="es-ES"/>
        </w:rPr>
        <w:t>Banco Mundial.</w:t>
      </w:r>
    </w:p>
    <w:p w:rsidR="00DA05DF" w:rsidRPr="00930D75" w:rsidRDefault="00DA05DF" w:rsidP="00DA05DF">
      <w:pPr>
        <w:spacing w:after="0" w:line="240" w:lineRule="auto"/>
        <w:ind w:left="-567" w:right="-852"/>
        <w:rPr>
          <w:rFonts w:ascii="Arial Narrow" w:eastAsia="Times New Roman" w:hAnsi="Arial Narrow" w:cs="Calibri"/>
          <w:i/>
          <w:color w:val="767171" w:themeColor="background2" w:themeShade="80"/>
          <w:lang w:eastAsia="es-ES"/>
        </w:rPr>
      </w:pPr>
    </w:p>
    <w:p w:rsidR="00DA05DF" w:rsidRDefault="00DA05DF" w:rsidP="00DA05DF">
      <w:pPr>
        <w:pStyle w:val="Prrafodelista"/>
        <w:numPr>
          <w:ilvl w:val="0"/>
          <w:numId w:val="3"/>
        </w:numPr>
        <w:spacing w:after="0" w:line="240" w:lineRule="auto"/>
        <w:ind w:left="-567" w:right="-852"/>
      </w:pPr>
      <w:r>
        <w:rPr>
          <w:rFonts w:ascii="Arial Narrow" w:eastAsia="Times New Roman" w:hAnsi="Arial Narrow" w:cs="Calibri"/>
          <w:b/>
          <w:lang w:eastAsia="es-ES"/>
        </w:rPr>
        <w:t>T7_ts_I</w:t>
      </w:r>
      <w:r w:rsidRPr="007243D8">
        <w:rPr>
          <w:rFonts w:ascii="Arial Narrow" w:eastAsia="Times New Roman" w:hAnsi="Arial Narrow" w:cs="Calibri"/>
          <w:b/>
          <w:lang w:eastAsia="es-ES"/>
        </w:rPr>
        <w:t>nflac</w:t>
      </w:r>
      <w:r>
        <w:rPr>
          <w:rFonts w:ascii="Arial Narrow" w:eastAsia="Times New Roman" w:hAnsi="Arial Narrow" w:cs="Calibri"/>
          <w:b/>
          <w:lang w:eastAsia="es-ES"/>
        </w:rPr>
        <w:t>ion</w:t>
      </w:r>
      <w:r w:rsidRPr="00375F3E">
        <w:rPr>
          <w:rFonts w:ascii="Arial Narrow" w:eastAsia="Times New Roman" w:hAnsi="Arial Narrow" w:cs="Calibri"/>
          <w:b/>
          <w:lang w:eastAsia="es-ES"/>
        </w:rPr>
        <w:t xml:space="preserve">: </w:t>
      </w:r>
      <w:r>
        <w:t>Tasa media anual de inflación (%) 1990-2011.</w:t>
      </w:r>
    </w:p>
    <w:p w:rsidR="00DA05DF" w:rsidRPr="00BC4D05" w:rsidRDefault="00DA05DF" w:rsidP="00DA05DF">
      <w:pPr>
        <w:ind w:left="-567" w:right="-852"/>
        <w:rPr>
          <w:rFonts w:ascii="Arial Narrow" w:eastAsia="Times New Roman" w:hAnsi="Arial Narrow" w:cs="Calibri"/>
          <w:i/>
          <w:color w:val="1F4E79" w:themeColor="accent1" w:themeShade="80"/>
          <w:sz w:val="16"/>
          <w:szCs w:val="16"/>
          <w:lang w:eastAsia="es-ES"/>
        </w:rPr>
      </w:pPr>
      <w:r w:rsidRPr="00BC4D05">
        <w:rPr>
          <w:rFonts w:ascii="Arial Narrow" w:eastAsia="Times New Roman" w:hAnsi="Arial Narrow" w:cs="Calibri"/>
          <w:i/>
          <w:color w:val="1F4E79" w:themeColor="accent1" w:themeShade="80"/>
          <w:sz w:val="16"/>
          <w:szCs w:val="16"/>
          <w:lang w:eastAsia="es-ES"/>
        </w:rPr>
        <w:t>Banco Mundial.</w:t>
      </w:r>
    </w:p>
    <w:p w:rsidR="00DA05DF" w:rsidRDefault="00DA05DF" w:rsidP="00DA05DF">
      <w:pPr>
        <w:spacing w:after="0" w:line="240" w:lineRule="auto"/>
        <w:ind w:left="-567" w:right="-852"/>
        <w:rPr>
          <w:rFonts w:ascii="Arial Narrow" w:eastAsia="Times New Roman" w:hAnsi="Arial Narrow" w:cs="Calibri"/>
          <w:sz w:val="18"/>
          <w:szCs w:val="18"/>
          <w:lang w:eastAsia="es-ES"/>
        </w:rPr>
      </w:pPr>
    </w:p>
    <w:p w:rsidR="00DA05DF" w:rsidRDefault="00DA05DF" w:rsidP="00DA05DF">
      <w:pPr>
        <w:pStyle w:val="Prrafodelista"/>
        <w:numPr>
          <w:ilvl w:val="0"/>
          <w:numId w:val="3"/>
        </w:numPr>
        <w:spacing w:after="0" w:line="240" w:lineRule="auto"/>
        <w:ind w:left="-567" w:right="-852"/>
      </w:pPr>
      <w:r>
        <w:rPr>
          <w:rFonts w:ascii="Arial Narrow" w:eastAsia="Times New Roman" w:hAnsi="Arial Narrow" w:cs="Calibri"/>
          <w:b/>
          <w:lang w:eastAsia="es-ES"/>
        </w:rPr>
        <w:t>T7_PoblaP</w:t>
      </w:r>
      <w:r w:rsidRPr="007243D8">
        <w:rPr>
          <w:rFonts w:ascii="Arial Narrow" w:eastAsia="Times New Roman" w:hAnsi="Arial Narrow" w:cs="Calibri"/>
          <w:b/>
          <w:lang w:eastAsia="es-ES"/>
        </w:rPr>
        <w:t>obreza</w:t>
      </w:r>
      <w:r w:rsidRPr="00375F3E">
        <w:rPr>
          <w:rFonts w:ascii="Arial Narrow" w:eastAsia="Times New Roman" w:hAnsi="Arial Narrow" w:cs="Calibri"/>
          <w:b/>
          <w:lang w:eastAsia="es-ES"/>
        </w:rPr>
        <w:t xml:space="preserve">: </w:t>
      </w:r>
      <w:r>
        <w:t>Población que vive por debajo de la línea internacional de la pobreza de US$1.25 al día (%) 2006-201.</w:t>
      </w:r>
    </w:p>
    <w:p w:rsidR="00DA05DF" w:rsidRDefault="00DA05DF" w:rsidP="00DA05DF">
      <w:pPr>
        <w:spacing w:after="0" w:line="240" w:lineRule="auto"/>
        <w:ind w:left="-567" w:right="-852"/>
      </w:pPr>
    </w:p>
    <w:p w:rsidR="00DA05DF" w:rsidRDefault="00DA05DF" w:rsidP="00DA05DF">
      <w:pPr>
        <w:ind w:left="-567" w:right="-852"/>
        <w:rPr>
          <w:i/>
          <w:color w:val="767171" w:themeColor="background2" w:themeShade="80"/>
        </w:rPr>
      </w:pPr>
      <w:r w:rsidRPr="00BD5B95">
        <w:rPr>
          <w:i/>
          <w:color w:val="767171" w:themeColor="background2" w:themeShade="80"/>
        </w:rPr>
        <w:t xml:space="preserve">Porcentaje de la población que vive con menos de 1,25 dólar al día según los precios de 2005, tras un ajuste para equiparar el poder adquisitivo. El nuevo umbral de la pobreza refleja las revisiones de la paridad del poder adquisitivo de los tipos de cambio sobre la </w:t>
      </w:r>
      <w:r>
        <w:rPr>
          <w:i/>
          <w:color w:val="767171" w:themeColor="background2" w:themeShade="80"/>
        </w:rPr>
        <w:t>base de los resultados del PCI.</w:t>
      </w:r>
    </w:p>
    <w:p w:rsidR="00DA05DF" w:rsidRPr="008674D1" w:rsidRDefault="00DA05DF" w:rsidP="00DA05DF">
      <w:pPr>
        <w:ind w:left="-567" w:right="-852"/>
        <w:rPr>
          <w:i/>
          <w:color w:val="767171" w:themeColor="background2" w:themeShade="80"/>
        </w:rPr>
      </w:pPr>
      <w:r w:rsidRPr="00BC4D05">
        <w:rPr>
          <w:rFonts w:ascii="Arial Narrow" w:eastAsia="Times New Roman" w:hAnsi="Arial Narrow" w:cs="Calibri"/>
          <w:i/>
          <w:color w:val="1F4E79" w:themeColor="accent1" w:themeShade="80"/>
          <w:sz w:val="16"/>
          <w:szCs w:val="16"/>
          <w:lang w:eastAsia="es-ES"/>
        </w:rPr>
        <w:t>Banco Mundial.</w:t>
      </w:r>
    </w:p>
    <w:p w:rsidR="00DA05DF" w:rsidRPr="00BD5B95" w:rsidRDefault="00DA05DF" w:rsidP="00DA05DF">
      <w:pPr>
        <w:ind w:left="-567" w:right="-852"/>
        <w:rPr>
          <w:i/>
          <w:color w:val="767171" w:themeColor="background2" w:themeShade="80"/>
        </w:rPr>
      </w:pPr>
      <w:r w:rsidRPr="00BD5B95">
        <w:rPr>
          <w:i/>
          <w:color w:val="767171" w:themeColor="background2" w:themeShade="80"/>
        </w:rPr>
        <w:lastRenderedPageBreak/>
        <w:tab/>
      </w:r>
      <w:r w:rsidRPr="00BD5B95">
        <w:rPr>
          <w:i/>
          <w:color w:val="767171" w:themeColor="background2" w:themeShade="80"/>
        </w:rPr>
        <w:tab/>
      </w:r>
      <w:r w:rsidRPr="00BD5B95">
        <w:rPr>
          <w:i/>
          <w:color w:val="767171" w:themeColor="background2" w:themeShade="80"/>
        </w:rPr>
        <w:tab/>
      </w:r>
      <w:r w:rsidRPr="00BD5B95">
        <w:rPr>
          <w:i/>
          <w:color w:val="767171" w:themeColor="background2" w:themeShade="80"/>
        </w:rPr>
        <w:tab/>
      </w:r>
      <w:r w:rsidRPr="00BD5B95">
        <w:rPr>
          <w:i/>
          <w:color w:val="767171" w:themeColor="background2" w:themeShade="80"/>
        </w:rPr>
        <w:tab/>
      </w:r>
      <w:r w:rsidRPr="00BD5B95">
        <w:rPr>
          <w:i/>
          <w:color w:val="767171" w:themeColor="background2" w:themeShade="80"/>
        </w:rPr>
        <w:tab/>
      </w:r>
    </w:p>
    <w:p w:rsidR="00DA05DF" w:rsidRPr="00930D75" w:rsidRDefault="00DA05DF" w:rsidP="00DA05DF">
      <w:pPr>
        <w:pStyle w:val="Prrafodelista"/>
        <w:numPr>
          <w:ilvl w:val="0"/>
          <w:numId w:val="3"/>
        </w:numPr>
        <w:ind w:left="-567" w:right="-852"/>
        <w:rPr>
          <w:rFonts w:ascii="Times New Roman" w:eastAsia="Times New Roman" w:hAnsi="Times New Roman" w:cs="Times New Roman"/>
          <w:i/>
          <w:sz w:val="28"/>
          <w:szCs w:val="28"/>
          <w:lang w:eastAsia="es-ES"/>
        </w:rPr>
      </w:pPr>
      <w:r>
        <w:rPr>
          <w:rFonts w:ascii="Arial Narrow" w:eastAsia="Times New Roman" w:hAnsi="Arial Narrow" w:cs="Calibri"/>
          <w:b/>
          <w:lang w:eastAsia="es-ES"/>
        </w:rPr>
        <w:t>T</w:t>
      </w:r>
      <w:r w:rsidRPr="007243D8">
        <w:rPr>
          <w:rFonts w:ascii="Arial Narrow" w:eastAsia="Times New Roman" w:hAnsi="Arial Narrow" w:cs="Calibri"/>
          <w:b/>
          <w:lang w:eastAsia="es-ES"/>
        </w:rPr>
        <w:t>7</w:t>
      </w:r>
      <w:r>
        <w:rPr>
          <w:rFonts w:ascii="Arial Narrow" w:eastAsia="Times New Roman" w:hAnsi="Arial Narrow" w:cs="Calibri"/>
          <w:b/>
          <w:lang w:eastAsia="es-ES"/>
        </w:rPr>
        <w:t>_PIB</w:t>
      </w:r>
      <w:r w:rsidRPr="007243D8">
        <w:rPr>
          <w:rFonts w:ascii="Arial Narrow" w:eastAsia="Times New Roman" w:hAnsi="Arial Narrow" w:cs="Calibri"/>
          <w:b/>
          <w:lang w:eastAsia="es-ES"/>
        </w:rPr>
        <w:t>salud</w:t>
      </w:r>
      <w:r w:rsidRPr="00930D75">
        <w:rPr>
          <w:rFonts w:ascii="Arial Narrow" w:eastAsia="Times New Roman" w:hAnsi="Arial Narrow" w:cs="Calibri"/>
          <w:b/>
          <w:lang w:eastAsia="es-ES"/>
        </w:rPr>
        <w:t xml:space="preserve">: </w:t>
      </w:r>
      <w:r>
        <w:t>Gasto público del PIB (%) 2007–2010* asignado a salud.</w:t>
      </w:r>
    </w:p>
    <w:p w:rsidR="00DA05DF" w:rsidRDefault="00DA05DF" w:rsidP="00DA05DF">
      <w:pPr>
        <w:spacing w:after="0" w:line="240" w:lineRule="auto"/>
        <w:ind w:left="-567" w:right="-852"/>
      </w:pPr>
    </w:p>
    <w:p w:rsidR="00DA05DF" w:rsidRDefault="00DA05DF" w:rsidP="00DA05DF">
      <w:pPr>
        <w:ind w:left="-567" w:right="-852"/>
        <w:rPr>
          <w:i/>
          <w:color w:val="767171" w:themeColor="background2" w:themeShade="80"/>
        </w:rPr>
      </w:pPr>
      <w:r w:rsidRPr="00BD5B95">
        <w:rPr>
          <w:i/>
          <w:color w:val="767171" w:themeColor="background2" w:themeShade="80"/>
        </w:rPr>
        <w:t>PIB per cápita – El Producto Interno Bruto (PIB) es la suma del valor agregado por todos los productores residentes, más cualquier impuesto sobre productos (menos subsidios) que no haya sido incluido en la valoración de la producción. El PIB per cápita es el producto interno bruto dividido por la población a mediados del año. El crecimiento se calcula sobre la base de los datos del PIB a precios constantes, en moneda local.</w:t>
      </w:r>
      <w:r w:rsidRPr="00BD5B95">
        <w:rPr>
          <w:i/>
          <w:color w:val="767171" w:themeColor="background2" w:themeShade="80"/>
        </w:rPr>
        <w:tab/>
      </w:r>
    </w:p>
    <w:p w:rsidR="00DA05DF" w:rsidRDefault="00DA05DF" w:rsidP="00DA05DF">
      <w:pPr>
        <w:ind w:left="-567" w:right="-852"/>
        <w:rPr>
          <w:rFonts w:ascii="Arial Narrow" w:eastAsia="Times New Roman" w:hAnsi="Arial Narrow" w:cs="Calibri"/>
          <w:i/>
          <w:color w:val="1F4E79" w:themeColor="accent1" w:themeShade="80"/>
          <w:sz w:val="16"/>
          <w:szCs w:val="16"/>
          <w:lang w:eastAsia="es-ES"/>
        </w:rPr>
      </w:pPr>
      <w:r w:rsidRPr="00BC4D05">
        <w:rPr>
          <w:rFonts w:ascii="Arial Narrow" w:eastAsia="Times New Roman" w:hAnsi="Arial Narrow" w:cs="Calibri"/>
          <w:i/>
          <w:color w:val="1F4E79" w:themeColor="accent1" w:themeShade="80"/>
          <w:sz w:val="16"/>
          <w:szCs w:val="16"/>
          <w:lang w:eastAsia="es-ES"/>
        </w:rPr>
        <w:t>Banco Mundial.</w:t>
      </w:r>
    </w:p>
    <w:p w:rsidR="00FE337E" w:rsidRDefault="00DA05DF" w:rsidP="00DA05DF">
      <w:pPr>
        <w:ind w:left="-567" w:right="-852"/>
      </w:pPr>
      <w:r w:rsidRPr="00BC4D05">
        <w:rPr>
          <w:rFonts w:ascii="Arial Narrow" w:eastAsia="Times New Roman" w:hAnsi="Arial Narrow" w:cs="Calibri"/>
          <w:i/>
          <w:color w:val="1F4E79" w:themeColor="accent1" w:themeShade="80"/>
          <w:sz w:val="16"/>
          <w:szCs w:val="16"/>
          <w:lang w:eastAsia="es-ES"/>
        </w:rPr>
        <w:t>Fondo Monetario Internacional.</w:t>
      </w:r>
      <w:r>
        <w:tab/>
      </w:r>
      <w:r>
        <w:tab/>
      </w:r>
    </w:p>
    <w:p w:rsidR="00DA05DF" w:rsidRDefault="00DA05DF" w:rsidP="00DA05DF">
      <w:pPr>
        <w:ind w:left="-567" w:right="-852"/>
        <w:rPr>
          <w:i/>
        </w:rPr>
      </w:pPr>
      <w:r>
        <w:tab/>
      </w:r>
      <w:r>
        <w:tab/>
      </w:r>
      <w:r>
        <w:tab/>
      </w:r>
      <w:r>
        <w:tab/>
      </w:r>
      <w:r>
        <w:tab/>
      </w:r>
      <w:r>
        <w:tab/>
      </w:r>
      <w:r>
        <w:tab/>
      </w:r>
      <w:r>
        <w:tab/>
      </w:r>
      <w:r>
        <w:tab/>
      </w:r>
      <w:r>
        <w:tab/>
      </w:r>
    </w:p>
    <w:p w:rsidR="00DA05DF" w:rsidRPr="00DA05DF" w:rsidRDefault="00DA05DF" w:rsidP="00DA05DF">
      <w:pPr>
        <w:ind w:left="-567" w:right="-852"/>
        <w:rPr>
          <w:i/>
        </w:rPr>
      </w:pPr>
      <w:r w:rsidRPr="00DA05DF">
        <w:rPr>
          <w:rFonts w:ascii="Times New Roman" w:hAnsi="Times New Roman" w:cs="Times New Roman"/>
        </w:rPr>
        <w:t>TABLA 2: NUTRICIÓN.</w:t>
      </w:r>
    </w:p>
    <w:p w:rsidR="00DA05DF" w:rsidRDefault="00DA05DF" w:rsidP="00DA05DF">
      <w:pPr>
        <w:pStyle w:val="Prrafodelista"/>
        <w:numPr>
          <w:ilvl w:val="0"/>
          <w:numId w:val="3"/>
        </w:numPr>
        <w:spacing w:after="0" w:line="240" w:lineRule="auto"/>
        <w:ind w:left="-567" w:right="-852"/>
      </w:pPr>
      <w:r>
        <w:rPr>
          <w:rFonts w:ascii="Arial Narrow" w:eastAsia="Times New Roman" w:hAnsi="Arial Narrow" w:cs="Calibri"/>
          <w:b/>
          <w:lang w:eastAsia="es-ES"/>
        </w:rPr>
        <w:t xml:space="preserve"> T</w:t>
      </w:r>
      <w:r w:rsidRPr="007243D8">
        <w:rPr>
          <w:rFonts w:ascii="Arial Narrow" w:eastAsia="Times New Roman" w:hAnsi="Arial Narrow" w:cs="Calibri"/>
          <w:b/>
          <w:lang w:eastAsia="es-ES"/>
        </w:rPr>
        <w:t>2</w:t>
      </w:r>
      <w:r>
        <w:rPr>
          <w:rFonts w:ascii="Arial Narrow" w:eastAsia="Times New Roman" w:hAnsi="Arial Narrow" w:cs="Calibri"/>
          <w:b/>
          <w:lang w:eastAsia="es-ES"/>
        </w:rPr>
        <w:t>_</w:t>
      </w:r>
      <w:r w:rsidRPr="007243D8">
        <w:rPr>
          <w:rFonts w:ascii="Arial Narrow" w:eastAsia="Times New Roman" w:hAnsi="Arial Narrow" w:cs="Calibri"/>
          <w:b/>
          <w:lang w:eastAsia="es-ES"/>
        </w:rPr>
        <w:t>Lac</w:t>
      </w:r>
      <w:r>
        <w:rPr>
          <w:rFonts w:ascii="Arial Narrow" w:eastAsia="Times New Roman" w:hAnsi="Arial Narrow" w:cs="Calibri"/>
          <w:b/>
          <w:lang w:eastAsia="es-ES"/>
        </w:rPr>
        <w:t>t</w:t>
      </w:r>
      <w:r w:rsidRPr="007243D8">
        <w:rPr>
          <w:rFonts w:ascii="Arial Narrow" w:eastAsia="Times New Roman" w:hAnsi="Arial Narrow" w:cs="Calibri"/>
          <w:b/>
          <w:lang w:eastAsia="es-ES"/>
        </w:rPr>
        <w:t>Mat2an</w:t>
      </w:r>
      <w:r>
        <w:rPr>
          <w:rFonts w:ascii="Arial Narrow" w:eastAsia="Times New Roman" w:hAnsi="Arial Narrow" w:cs="Calibri"/>
          <w:b/>
          <w:lang w:eastAsia="es-ES"/>
        </w:rPr>
        <w:t>io</w:t>
      </w:r>
      <w:r w:rsidRPr="00375F3E">
        <w:rPr>
          <w:rFonts w:ascii="Arial Narrow" w:eastAsia="Times New Roman" w:hAnsi="Arial Narrow" w:cs="Calibri"/>
          <w:b/>
          <w:lang w:eastAsia="es-ES"/>
        </w:rPr>
        <w:t xml:space="preserve">: </w:t>
      </w:r>
      <w:r>
        <w:t>Lactancia materna a los 2 años (%) 2007-2011*</w:t>
      </w:r>
    </w:p>
    <w:p w:rsidR="00DA05DF" w:rsidRDefault="00DA05DF" w:rsidP="00DA05DF">
      <w:pPr>
        <w:spacing w:after="0" w:line="240" w:lineRule="auto"/>
        <w:ind w:left="-567" w:right="-852"/>
      </w:pPr>
    </w:p>
    <w:p w:rsidR="00DA05DF" w:rsidRDefault="00DA05DF" w:rsidP="00DA05DF">
      <w:pPr>
        <w:spacing w:after="0" w:line="240" w:lineRule="auto"/>
        <w:ind w:left="-567" w:right="-852"/>
        <w:rPr>
          <w:rFonts w:ascii="Arial Narrow" w:eastAsia="Times New Roman" w:hAnsi="Arial Narrow" w:cs="Calibri"/>
          <w:i/>
          <w:color w:val="767171" w:themeColor="background2" w:themeShade="80"/>
          <w:lang w:eastAsia="es-ES"/>
        </w:rPr>
      </w:pPr>
      <w:r w:rsidRPr="00BD5B95">
        <w:rPr>
          <w:rFonts w:ascii="Arial Narrow" w:eastAsia="Times New Roman" w:hAnsi="Arial Narrow" w:cs="Calibri"/>
          <w:i/>
          <w:color w:val="767171" w:themeColor="background2" w:themeShade="80"/>
          <w:lang w:eastAsia="es-ES"/>
        </w:rPr>
        <w:t>Porcentaje de niños de 20 a 23 meses que recibieron leche materna en las últimas 24 horas antes de la encuesta.</w:t>
      </w:r>
    </w:p>
    <w:p w:rsidR="00DA05DF" w:rsidRDefault="00DA05DF" w:rsidP="00DA05DF">
      <w:pPr>
        <w:spacing w:after="0" w:line="240" w:lineRule="auto"/>
        <w:ind w:left="-567" w:right="-852"/>
        <w:rPr>
          <w:rFonts w:ascii="Arial Narrow" w:eastAsia="Times New Roman" w:hAnsi="Arial Narrow" w:cs="Calibri"/>
          <w:i/>
          <w:color w:val="1F4E79" w:themeColor="accent1" w:themeShade="80"/>
          <w:sz w:val="16"/>
          <w:szCs w:val="16"/>
          <w:lang w:eastAsia="es-ES"/>
        </w:rPr>
      </w:pPr>
    </w:p>
    <w:p w:rsidR="00DA05DF" w:rsidRPr="00BC4D05" w:rsidRDefault="00DA05DF" w:rsidP="00DA05DF">
      <w:pPr>
        <w:spacing w:after="0" w:line="240" w:lineRule="auto"/>
        <w:ind w:left="-567" w:right="-852"/>
        <w:rPr>
          <w:rFonts w:ascii="Arial Narrow" w:eastAsia="Times New Roman" w:hAnsi="Arial Narrow" w:cs="Calibri"/>
          <w:i/>
          <w:color w:val="1F4E79" w:themeColor="accent1" w:themeShade="80"/>
          <w:sz w:val="16"/>
          <w:szCs w:val="16"/>
          <w:lang w:eastAsia="es-ES"/>
        </w:rPr>
      </w:pPr>
      <w:r w:rsidRPr="00BC4D05">
        <w:rPr>
          <w:rFonts w:ascii="Arial Narrow" w:eastAsia="Times New Roman" w:hAnsi="Arial Narrow" w:cs="Calibri"/>
          <w:i/>
          <w:color w:val="1F4E79" w:themeColor="accent1" w:themeShade="80"/>
          <w:sz w:val="16"/>
          <w:szCs w:val="16"/>
          <w:lang w:eastAsia="es-ES"/>
        </w:rPr>
        <w:t>DHS, MICS, otras encuestas nacionales en los hogares y UNICEF</w:t>
      </w:r>
    </w:p>
    <w:p w:rsidR="00DA05DF" w:rsidRDefault="00DA05DF" w:rsidP="00DA05DF">
      <w:pPr>
        <w:ind w:left="-567" w:right="-852"/>
      </w:pPr>
    </w:p>
    <w:p w:rsidR="00DA05DF" w:rsidRPr="00930D75" w:rsidRDefault="00DA05DF" w:rsidP="00DA05DF">
      <w:pPr>
        <w:pStyle w:val="Prrafodelista"/>
        <w:numPr>
          <w:ilvl w:val="0"/>
          <w:numId w:val="3"/>
        </w:numPr>
        <w:ind w:left="-567" w:right="-852"/>
        <w:rPr>
          <w:rFonts w:ascii="Times New Roman" w:eastAsia="Times New Roman" w:hAnsi="Times New Roman" w:cs="Times New Roman"/>
          <w:i/>
          <w:sz w:val="28"/>
          <w:szCs w:val="28"/>
          <w:lang w:eastAsia="es-ES"/>
        </w:rPr>
      </w:pPr>
      <w:r>
        <w:rPr>
          <w:rFonts w:ascii="Arial Narrow" w:eastAsia="Times New Roman" w:hAnsi="Arial Narrow" w:cs="Calibri"/>
          <w:b/>
          <w:lang w:eastAsia="es-ES"/>
        </w:rPr>
        <w:t xml:space="preserve"> T</w:t>
      </w:r>
      <w:r w:rsidRPr="007243D8">
        <w:rPr>
          <w:rFonts w:ascii="Arial Narrow" w:eastAsia="Times New Roman" w:hAnsi="Arial Narrow" w:cs="Calibri"/>
          <w:b/>
          <w:lang w:eastAsia="es-ES"/>
        </w:rPr>
        <w:t>2</w:t>
      </w:r>
      <w:r>
        <w:rPr>
          <w:rFonts w:ascii="Arial Narrow" w:eastAsia="Times New Roman" w:hAnsi="Arial Narrow" w:cs="Calibri"/>
          <w:b/>
          <w:lang w:eastAsia="es-ES"/>
        </w:rPr>
        <w:t>_</w:t>
      </w:r>
      <w:r w:rsidRPr="007243D8">
        <w:rPr>
          <w:rFonts w:ascii="Arial Narrow" w:eastAsia="Times New Roman" w:hAnsi="Arial Narrow" w:cs="Calibri"/>
          <w:b/>
          <w:lang w:eastAsia="es-ES"/>
        </w:rPr>
        <w:t>Insu</w:t>
      </w:r>
      <w:r>
        <w:rPr>
          <w:rFonts w:ascii="Arial Narrow" w:eastAsia="Times New Roman" w:hAnsi="Arial Narrow" w:cs="Calibri"/>
          <w:b/>
          <w:lang w:eastAsia="es-ES"/>
        </w:rPr>
        <w:t>f</w:t>
      </w:r>
      <w:r w:rsidRPr="007243D8">
        <w:rPr>
          <w:rFonts w:ascii="Arial Narrow" w:eastAsia="Times New Roman" w:hAnsi="Arial Narrow" w:cs="Calibri"/>
          <w:b/>
          <w:lang w:eastAsia="es-ES"/>
        </w:rPr>
        <w:t>PesoGrv</w:t>
      </w:r>
      <w:r>
        <w:rPr>
          <w:rFonts w:ascii="Arial Narrow" w:eastAsia="Times New Roman" w:hAnsi="Arial Narrow" w:cs="Calibri"/>
          <w:b/>
          <w:lang w:eastAsia="es-ES"/>
        </w:rPr>
        <w:t xml:space="preserve">: </w:t>
      </w:r>
      <w:r w:rsidRPr="00930D75">
        <w:rPr>
          <w:rFonts w:ascii="Arial Narrow" w:eastAsia="Times New Roman" w:hAnsi="Arial Narrow" w:cs="Calibri"/>
          <w:b/>
          <w:lang w:eastAsia="es-ES"/>
        </w:rPr>
        <w:t xml:space="preserve"> </w:t>
      </w:r>
      <w:r>
        <w:t>Insuficiencia ponderal grave (%)0 2007-2011*</w:t>
      </w:r>
    </w:p>
    <w:p w:rsidR="00DA05DF" w:rsidRDefault="00DA05DF" w:rsidP="00DA05DF">
      <w:pPr>
        <w:spacing w:after="0" w:line="240" w:lineRule="auto"/>
        <w:ind w:left="-567" w:right="-852"/>
      </w:pPr>
    </w:p>
    <w:p w:rsidR="00DA05DF" w:rsidRDefault="00DA05DF" w:rsidP="00DA05DF">
      <w:pPr>
        <w:ind w:left="-567" w:right="-852"/>
        <w:rPr>
          <w:i/>
          <w:color w:val="767171" w:themeColor="background2" w:themeShade="80"/>
        </w:rPr>
      </w:pPr>
      <w:r w:rsidRPr="00BD5B95">
        <w:rPr>
          <w:i/>
          <w:color w:val="767171" w:themeColor="background2" w:themeShade="80"/>
        </w:rPr>
        <w:t>Porcentaje de niños de 0 a 59 meses que están menos tres desviaciones estándar por debajo de la media de peso por edad del Patrón Internacional de Crecimiento infantil de la OMS.</w:t>
      </w:r>
    </w:p>
    <w:p w:rsidR="00DA05DF" w:rsidRDefault="00DA05DF" w:rsidP="00DA05DF">
      <w:pPr>
        <w:ind w:left="-567" w:right="-852"/>
        <w:rPr>
          <w:rFonts w:ascii="Arial Narrow" w:eastAsia="Times New Roman" w:hAnsi="Arial Narrow" w:cs="Calibri"/>
          <w:i/>
          <w:color w:val="1F4E79" w:themeColor="accent1" w:themeShade="80"/>
          <w:sz w:val="16"/>
          <w:szCs w:val="16"/>
          <w:lang w:eastAsia="es-ES"/>
        </w:rPr>
      </w:pPr>
      <w:r w:rsidRPr="00BC4D05">
        <w:rPr>
          <w:rFonts w:ascii="Arial Narrow" w:eastAsia="Times New Roman" w:hAnsi="Arial Narrow" w:cs="Calibri"/>
          <w:i/>
          <w:color w:val="1F4E79" w:themeColor="accent1" w:themeShade="80"/>
          <w:sz w:val="16"/>
          <w:szCs w:val="16"/>
          <w:lang w:eastAsia="es-ES"/>
        </w:rPr>
        <w:t>Insuficiencia ponderal, emaciación, cortedad de talla y sobrepeso – DHS, MICS, otras encuestas nacionales en los hogares, OMS y UNICEF.</w:t>
      </w:r>
    </w:p>
    <w:p w:rsidR="00DA05DF" w:rsidRDefault="00DA05DF" w:rsidP="00DA05DF">
      <w:pPr>
        <w:ind w:left="-567" w:right="-852"/>
        <w:rPr>
          <w:rFonts w:ascii="Arial Narrow" w:eastAsia="Times New Roman" w:hAnsi="Arial Narrow" w:cs="Calibri"/>
          <w:i/>
          <w:color w:val="1F4E79" w:themeColor="accent1" w:themeShade="80"/>
          <w:sz w:val="16"/>
          <w:szCs w:val="16"/>
          <w:lang w:eastAsia="es-ES"/>
        </w:rPr>
      </w:pPr>
    </w:p>
    <w:p w:rsidR="00DA05DF" w:rsidRPr="00DA05DF" w:rsidRDefault="00DA05DF" w:rsidP="00DA05DF">
      <w:pPr>
        <w:ind w:left="-567" w:right="-852"/>
        <w:rPr>
          <w:rFonts w:ascii="Arial Narrow" w:eastAsia="Times New Roman" w:hAnsi="Arial Narrow" w:cs="Calibri"/>
          <w:i/>
          <w:color w:val="1F4E79" w:themeColor="accent1" w:themeShade="80"/>
          <w:sz w:val="16"/>
          <w:szCs w:val="16"/>
          <w:lang w:eastAsia="es-ES"/>
        </w:rPr>
      </w:pPr>
      <w:r w:rsidRPr="00DA05DF">
        <w:rPr>
          <w:rFonts w:ascii="Times New Roman" w:hAnsi="Times New Roman" w:cs="Times New Roman"/>
        </w:rPr>
        <w:t>TABLA 3: SALUD.</w:t>
      </w:r>
    </w:p>
    <w:p w:rsidR="00DA05DF" w:rsidRDefault="00DA05DF" w:rsidP="00DA05DF">
      <w:pPr>
        <w:pStyle w:val="Prrafodelista"/>
        <w:numPr>
          <w:ilvl w:val="0"/>
          <w:numId w:val="3"/>
        </w:numPr>
        <w:spacing w:after="0" w:line="240" w:lineRule="auto"/>
        <w:ind w:left="-567" w:right="-852"/>
      </w:pPr>
      <w:r>
        <w:rPr>
          <w:rFonts w:ascii="Arial Narrow" w:eastAsia="Times New Roman" w:hAnsi="Arial Narrow" w:cs="Calibri"/>
          <w:b/>
          <w:lang w:eastAsia="es-ES"/>
        </w:rPr>
        <w:t xml:space="preserve"> T3_AguaP</w:t>
      </w:r>
      <w:r w:rsidRPr="007243D8">
        <w:rPr>
          <w:rFonts w:ascii="Arial Narrow" w:eastAsia="Times New Roman" w:hAnsi="Arial Narrow" w:cs="Calibri"/>
          <w:b/>
          <w:lang w:eastAsia="es-ES"/>
        </w:rPr>
        <w:t>ot</w:t>
      </w:r>
      <w:r>
        <w:rPr>
          <w:rFonts w:ascii="Arial Narrow" w:eastAsia="Times New Roman" w:hAnsi="Arial Narrow" w:cs="Calibri"/>
          <w:b/>
          <w:lang w:eastAsia="es-ES"/>
        </w:rPr>
        <w:t>able</w:t>
      </w:r>
      <w:r w:rsidRPr="00375F3E">
        <w:rPr>
          <w:rFonts w:ascii="Arial Narrow" w:eastAsia="Times New Roman" w:hAnsi="Arial Narrow" w:cs="Calibri"/>
          <w:b/>
          <w:lang w:eastAsia="es-ES"/>
        </w:rPr>
        <w:t xml:space="preserve">: </w:t>
      </w:r>
      <w:r>
        <w:t>Uso de fuentes mejoradas de agua potable (%) 2010.</w:t>
      </w:r>
    </w:p>
    <w:p w:rsidR="00DA05DF" w:rsidRDefault="00DA05DF" w:rsidP="00DA05DF">
      <w:pPr>
        <w:spacing w:after="0" w:line="240" w:lineRule="auto"/>
        <w:ind w:left="-567" w:right="-852"/>
      </w:pPr>
    </w:p>
    <w:p w:rsidR="00DA05DF" w:rsidRDefault="00DA05DF" w:rsidP="00DA05DF">
      <w:pPr>
        <w:ind w:left="-567" w:right="-852"/>
      </w:pPr>
      <w:r w:rsidRPr="00BD5B95">
        <w:rPr>
          <w:i/>
          <w:color w:val="767171" w:themeColor="background2" w:themeShade="80"/>
        </w:rPr>
        <w:t>Porcentaje de la población que utiliza como su principal fuente de agua potable los medios siguientes: abastecimiento de agua potable conectada al hogar, a un terreno, a un patio o al patio del vecino; fuente o toma de agua; pozo entubado o perforado; pozo excavado protegido; fuente protegida; agua de lluvia; agua embotellada además de una de las fuentes anteriores como fuente secundaria.</w:t>
      </w:r>
      <w:r w:rsidRPr="00BD5B95">
        <w:tab/>
      </w:r>
    </w:p>
    <w:p w:rsidR="00DA05DF" w:rsidRPr="00BC4D05" w:rsidRDefault="00DA05DF" w:rsidP="00DA05DF">
      <w:pPr>
        <w:ind w:left="-567" w:right="-852"/>
        <w:rPr>
          <w:sz w:val="16"/>
          <w:szCs w:val="16"/>
        </w:rPr>
      </w:pPr>
      <w:r w:rsidRPr="00BC4D05">
        <w:rPr>
          <w:i/>
          <w:color w:val="1F4E79" w:themeColor="accent1" w:themeShade="80"/>
          <w:sz w:val="16"/>
          <w:szCs w:val="16"/>
        </w:rPr>
        <w:t>UNICEF y Programa Conjunto de Monitoreo para el Abastecimiento de Agua y Saneamiento de la Organización Mundial de la Salud (OMS)</w:t>
      </w:r>
      <w:r w:rsidRPr="00BC4D05">
        <w:rPr>
          <w:i/>
          <w:color w:val="767171" w:themeColor="background2" w:themeShade="80"/>
          <w:sz w:val="16"/>
          <w:szCs w:val="16"/>
        </w:rPr>
        <w:tab/>
      </w:r>
      <w:r w:rsidRPr="00BC4D05">
        <w:rPr>
          <w:i/>
          <w:color w:val="767171" w:themeColor="background2" w:themeShade="80"/>
          <w:sz w:val="16"/>
          <w:szCs w:val="16"/>
        </w:rPr>
        <w:tab/>
      </w:r>
      <w:r w:rsidRPr="00BC4D05">
        <w:rPr>
          <w:i/>
          <w:sz w:val="16"/>
          <w:szCs w:val="16"/>
        </w:rPr>
        <w:tab/>
      </w:r>
      <w:r w:rsidRPr="00BC4D05">
        <w:rPr>
          <w:i/>
          <w:sz w:val="16"/>
          <w:szCs w:val="16"/>
        </w:rPr>
        <w:tab/>
      </w:r>
      <w:r w:rsidRPr="00BC4D05">
        <w:rPr>
          <w:i/>
          <w:sz w:val="16"/>
          <w:szCs w:val="16"/>
        </w:rPr>
        <w:tab/>
      </w:r>
      <w:r w:rsidRPr="00BC4D05">
        <w:rPr>
          <w:i/>
          <w:sz w:val="16"/>
          <w:szCs w:val="16"/>
        </w:rPr>
        <w:tab/>
      </w:r>
      <w:r w:rsidRPr="00BC4D05">
        <w:rPr>
          <w:i/>
          <w:sz w:val="16"/>
          <w:szCs w:val="16"/>
        </w:rPr>
        <w:tab/>
      </w:r>
      <w:r w:rsidRPr="00BC4D05">
        <w:rPr>
          <w:sz w:val="16"/>
          <w:szCs w:val="16"/>
        </w:rPr>
        <w:tab/>
      </w:r>
      <w:r w:rsidRPr="00BC4D05">
        <w:rPr>
          <w:sz w:val="16"/>
          <w:szCs w:val="16"/>
        </w:rPr>
        <w:tab/>
      </w:r>
      <w:r w:rsidRPr="00BC4D05">
        <w:rPr>
          <w:sz w:val="16"/>
          <w:szCs w:val="16"/>
        </w:rPr>
        <w:tab/>
      </w:r>
      <w:r w:rsidRPr="00BC4D05">
        <w:rPr>
          <w:sz w:val="16"/>
          <w:szCs w:val="16"/>
        </w:rPr>
        <w:tab/>
      </w:r>
      <w:r w:rsidRPr="00BC4D05">
        <w:rPr>
          <w:sz w:val="16"/>
          <w:szCs w:val="16"/>
        </w:rPr>
        <w:tab/>
      </w:r>
      <w:r w:rsidRPr="00BC4D05">
        <w:rPr>
          <w:sz w:val="16"/>
          <w:szCs w:val="16"/>
        </w:rPr>
        <w:tab/>
      </w:r>
    </w:p>
    <w:p w:rsidR="00DA05DF" w:rsidRPr="00930D75" w:rsidRDefault="00DA05DF" w:rsidP="00DA05DF">
      <w:pPr>
        <w:pStyle w:val="Prrafodelista"/>
        <w:numPr>
          <w:ilvl w:val="0"/>
          <w:numId w:val="3"/>
        </w:numPr>
        <w:ind w:left="-567" w:right="-852"/>
        <w:rPr>
          <w:rFonts w:ascii="Times New Roman" w:eastAsia="Times New Roman" w:hAnsi="Times New Roman" w:cs="Times New Roman"/>
          <w:i/>
          <w:sz w:val="28"/>
          <w:szCs w:val="28"/>
          <w:lang w:eastAsia="es-ES"/>
        </w:rPr>
      </w:pPr>
      <w:r>
        <w:rPr>
          <w:rFonts w:ascii="Arial Narrow" w:eastAsia="Times New Roman" w:hAnsi="Arial Narrow" w:cs="Calibri"/>
          <w:b/>
          <w:lang w:eastAsia="es-ES"/>
        </w:rPr>
        <w:t xml:space="preserve"> T3_InstalM</w:t>
      </w:r>
      <w:r w:rsidRPr="007243D8">
        <w:rPr>
          <w:rFonts w:ascii="Arial Narrow" w:eastAsia="Times New Roman" w:hAnsi="Arial Narrow" w:cs="Calibri"/>
          <w:b/>
          <w:lang w:eastAsia="es-ES"/>
        </w:rPr>
        <w:t>ejor</w:t>
      </w:r>
      <w:r>
        <w:rPr>
          <w:rFonts w:ascii="Arial Narrow" w:eastAsia="Times New Roman" w:hAnsi="Arial Narrow" w:cs="Calibri"/>
          <w:b/>
          <w:lang w:eastAsia="es-ES"/>
        </w:rPr>
        <w:t>ad</w:t>
      </w:r>
      <w:r w:rsidRPr="00930D75">
        <w:rPr>
          <w:rFonts w:ascii="Arial Narrow" w:eastAsia="Times New Roman" w:hAnsi="Arial Narrow" w:cs="Calibri"/>
          <w:b/>
          <w:lang w:eastAsia="es-ES"/>
        </w:rPr>
        <w:t xml:space="preserve">: </w:t>
      </w:r>
      <w:r>
        <w:t>Uso de instalaciones mejoradas de saneamiento (%) 2010.</w:t>
      </w:r>
    </w:p>
    <w:p w:rsidR="00DA05DF" w:rsidRDefault="00DA05DF" w:rsidP="00DA05DF">
      <w:pPr>
        <w:spacing w:after="0" w:line="240" w:lineRule="auto"/>
        <w:ind w:left="-567" w:right="-852"/>
      </w:pPr>
    </w:p>
    <w:p w:rsidR="00DA05DF" w:rsidRDefault="00DA05DF" w:rsidP="00DA05DF">
      <w:pPr>
        <w:ind w:left="-567" w:right="-852"/>
        <w:rPr>
          <w:i/>
          <w:color w:val="767171" w:themeColor="background2" w:themeShade="80"/>
        </w:rPr>
      </w:pPr>
      <w:r w:rsidRPr="00BD5B95">
        <w:rPr>
          <w:i/>
          <w:color w:val="767171" w:themeColor="background2" w:themeShade="80"/>
        </w:rPr>
        <w:t>Porcentaje de la población que utiliza cualquiera de las siguientes instalaciones de saneamiento, sin compartirlas con otros hogares: letrina con sifón que descarga en una cloaca con tubería, un tanque séptico o una letrina de pozo; letrina de pozo mejorada con ventilación; letrina de pozo con losa; pozo cubierto; retrete de compostaje.</w:t>
      </w:r>
    </w:p>
    <w:p w:rsidR="00DA05DF" w:rsidRDefault="00DA05DF" w:rsidP="00DA05DF">
      <w:pPr>
        <w:ind w:left="-567" w:right="-852"/>
        <w:rPr>
          <w:i/>
          <w:color w:val="767171" w:themeColor="background2" w:themeShade="80"/>
          <w:sz w:val="16"/>
          <w:szCs w:val="16"/>
        </w:rPr>
      </w:pPr>
      <w:r w:rsidRPr="00BC4D05">
        <w:rPr>
          <w:i/>
          <w:color w:val="1F4E79" w:themeColor="accent1" w:themeShade="80"/>
          <w:sz w:val="16"/>
          <w:szCs w:val="16"/>
        </w:rPr>
        <w:t>UNICEF y Programa Conjunto de Monitoreo para el Abastecimiento de Agua y Saneamiento de la Organización Mundial de la Salud (OMS)</w:t>
      </w:r>
      <w:r w:rsidRPr="00BC4D05">
        <w:rPr>
          <w:i/>
          <w:color w:val="767171" w:themeColor="background2" w:themeShade="80"/>
          <w:sz w:val="16"/>
          <w:szCs w:val="16"/>
        </w:rPr>
        <w:tab/>
      </w:r>
      <w:r w:rsidRPr="00BC4D05">
        <w:rPr>
          <w:i/>
          <w:color w:val="767171" w:themeColor="background2" w:themeShade="80"/>
          <w:sz w:val="16"/>
          <w:szCs w:val="16"/>
        </w:rPr>
        <w:tab/>
      </w:r>
    </w:p>
    <w:p w:rsidR="00DA05DF" w:rsidRPr="00BC4D05" w:rsidRDefault="00DA05DF" w:rsidP="00DA05DF">
      <w:pPr>
        <w:ind w:left="-567" w:right="-852"/>
        <w:jc w:val="center"/>
        <w:rPr>
          <w:i/>
          <w:sz w:val="16"/>
          <w:szCs w:val="16"/>
        </w:rPr>
      </w:pPr>
      <w:r w:rsidRPr="00BC4D05">
        <w:rPr>
          <w:i/>
          <w:sz w:val="16"/>
          <w:szCs w:val="16"/>
        </w:rPr>
        <w:tab/>
      </w:r>
      <w:r w:rsidRPr="00BC4D05">
        <w:rPr>
          <w:i/>
          <w:sz w:val="16"/>
          <w:szCs w:val="16"/>
        </w:rPr>
        <w:tab/>
      </w:r>
      <w:r w:rsidRPr="00BC4D05">
        <w:rPr>
          <w:i/>
          <w:sz w:val="16"/>
          <w:szCs w:val="16"/>
        </w:rPr>
        <w:tab/>
      </w:r>
      <w:r w:rsidRPr="00BC4D05">
        <w:rPr>
          <w:i/>
          <w:sz w:val="16"/>
          <w:szCs w:val="16"/>
        </w:rPr>
        <w:tab/>
      </w:r>
      <w:r w:rsidRPr="00BC4D05">
        <w:rPr>
          <w:i/>
          <w:sz w:val="16"/>
          <w:szCs w:val="16"/>
        </w:rPr>
        <w:tab/>
      </w:r>
      <w:r w:rsidRPr="00BC4D05">
        <w:rPr>
          <w:i/>
          <w:sz w:val="16"/>
          <w:szCs w:val="16"/>
        </w:rPr>
        <w:tab/>
      </w:r>
      <w:r w:rsidRPr="00BC4D05">
        <w:rPr>
          <w:i/>
          <w:sz w:val="16"/>
          <w:szCs w:val="16"/>
        </w:rPr>
        <w:tab/>
      </w:r>
      <w:r w:rsidRPr="00BC4D05">
        <w:rPr>
          <w:i/>
          <w:sz w:val="16"/>
          <w:szCs w:val="16"/>
        </w:rPr>
        <w:tab/>
      </w:r>
      <w:r w:rsidRPr="00BC4D05">
        <w:rPr>
          <w:i/>
          <w:sz w:val="16"/>
          <w:szCs w:val="16"/>
        </w:rPr>
        <w:tab/>
      </w:r>
    </w:p>
    <w:p w:rsidR="00DA05DF" w:rsidRDefault="00DA05DF" w:rsidP="00FE337E">
      <w:pPr>
        <w:pStyle w:val="Prrafodelista"/>
        <w:numPr>
          <w:ilvl w:val="0"/>
          <w:numId w:val="4"/>
        </w:numPr>
        <w:ind w:right="-852"/>
        <w:rPr>
          <w:rFonts w:ascii="Times New Roman" w:hAnsi="Times New Roman" w:cs="Times New Roman"/>
          <w:sz w:val="28"/>
          <w:szCs w:val="28"/>
        </w:rPr>
      </w:pPr>
      <w:r w:rsidRPr="00FE337E">
        <w:rPr>
          <w:rFonts w:ascii="Times New Roman" w:hAnsi="Times New Roman" w:cs="Times New Roman"/>
          <w:sz w:val="28"/>
          <w:szCs w:val="28"/>
        </w:rPr>
        <w:lastRenderedPageBreak/>
        <w:t>VARIABLE DEPENDIENTE</w:t>
      </w:r>
    </w:p>
    <w:p w:rsidR="00FE337E" w:rsidRPr="00FE337E" w:rsidRDefault="00FE337E" w:rsidP="00FE337E">
      <w:pPr>
        <w:pStyle w:val="Prrafodelista"/>
        <w:ind w:left="11" w:right="-852"/>
        <w:rPr>
          <w:rFonts w:ascii="Times New Roman" w:hAnsi="Times New Roman" w:cs="Times New Roman"/>
          <w:sz w:val="28"/>
          <w:szCs w:val="28"/>
        </w:rPr>
      </w:pPr>
    </w:p>
    <w:p w:rsidR="00DA05DF" w:rsidRPr="00DA05DF" w:rsidRDefault="00DA05DF" w:rsidP="003B397E">
      <w:pPr>
        <w:ind w:right="-852"/>
        <w:rPr>
          <w:color w:val="70AD47" w:themeColor="accent6"/>
          <w:sz w:val="44"/>
          <w:szCs w:val="44"/>
          <w:u w:val="single"/>
        </w:rPr>
      </w:pPr>
      <w:r w:rsidRPr="00DA05DF">
        <w:rPr>
          <w:rFonts w:ascii="Times New Roman" w:hAnsi="Times New Roman" w:cs="Times New Roman"/>
        </w:rPr>
        <w:t>TABLA 1: INDICADORES BÁSICOS.</w:t>
      </w:r>
    </w:p>
    <w:p w:rsidR="00DA05DF" w:rsidRPr="00930D75" w:rsidRDefault="00DA05DF" w:rsidP="00DA05DF">
      <w:pPr>
        <w:pStyle w:val="Prrafodelista"/>
        <w:numPr>
          <w:ilvl w:val="0"/>
          <w:numId w:val="3"/>
        </w:numPr>
        <w:spacing w:after="0" w:line="240" w:lineRule="auto"/>
        <w:ind w:left="-709" w:right="-852"/>
        <w:rPr>
          <w:rFonts w:ascii="Arial Narrow" w:eastAsia="Times New Roman" w:hAnsi="Arial Narrow" w:cs="Calibri"/>
          <w:b/>
          <w:lang w:eastAsia="es-ES"/>
        </w:rPr>
      </w:pPr>
      <w:r>
        <w:rPr>
          <w:rFonts w:ascii="Arial Narrow" w:eastAsia="Times New Roman" w:hAnsi="Arial Narrow" w:cs="Calibri"/>
          <w:b/>
          <w:lang w:eastAsia="es-ES"/>
        </w:rPr>
        <w:t xml:space="preserve"> T</w:t>
      </w:r>
      <w:r w:rsidRPr="007243D8">
        <w:rPr>
          <w:rFonts w:ascii="Arial Narrow" w:eastAsia="Times New Roman" w:hAnsi="Arial Narrow" w:cs="Calibri"/>
          <w:b/>
          <w:lang w:eastAsia="es-ES"/>
        </w:rPr>
        <w:t>1_E</w:t>
      </w:r>
      <w:r>
        <w:rPr>
          <w:rFonts w:ascii="Arial Narrow" w:eastAsia="Times New Roman" w:hAnsi="Arial Narrow" w:cs="Calibri"/>
          <w:b/>
          <w:lang w:eastAsia="es-ES"/>
        </w:rPr>
        <w:t>speranzaVida:</w:t>
      </w:r>
      <w:r w:rsidRPr="00930D75">
        <w:rPr>
          <w:rFonts w:ascii="Arial Narrow" w:eastAsia="Times New Roman" w:hAnsi="Arial Narrow" w:cs="Calibri"/>
          <w:b/>
          <w:lang w:eastAsia="es-ES"/>
        </w:rPr>
        <w:t xml:space="preserve"> </w:t>
      </w:r>
      <w:r>
        <w:t>Esperanza de vida al nacer (años) 2011.</w:t>
      </w:r>
      <w:r>
        <w:tab/>
      </w:r>
    </w:p>
    <w:p w:rsidR="00DA05DF" w:rsidRDefault="00DA05DF" w:rsidP="00DA05DF">
      <w:pPr>
        <w:spacing w:after="0" w:line="240" w:lineRule="auto"/>
        <w:ind w:left="-567" w:right="-852"/>
      </w:pPr>
      <w:r>
        <w:tab/>
      </w:r>
    </w:p>
    <w:p w:rsidR="00DA05DF" w:rsidRDefault="00DA05DF" w:rsidP="00DA05DF">
      <w:pPr>
        <w:ind w:left="-567" w:right="-852"/>
        <w:rPr>
          <w:i/>
          <w:color w:val="767171" w:themeColor="background2" w:themeShade="80"/>
        </w:rPr>
      </w:pPr>
      <w:r w:rsidRPr="00640DA1">
        <w:rPr>
          <w:i/>
          <w:color w:val="767171" w:themeColor="background2" w:themeShade="80"/>
        </w:rPr>
        <w:t>El número de años que un recién nacido podría vivir si en el momento de su nacimiento está sujeto a los riesgos de mortalidad prevalecientes en una muestra representativa de la población.</w:t>
      </w:r>
    </w:p>
    <w:p w:rsidR="00DA05DF" w:rsidRDefault="00DA05DF" w:rsidP="00DA05DF">
      <w:pPr>
        <w:ind w:left="-567" w:right="-852"/>
        <w:rPr>
          <w:i/>
          <w:sz w:val="16"/>
          <w:szCs w:val="16"/>
        </w:rPr>
      </w:pPr>
      <w:r w:rsidRPr="009039EC">
        <w:rPr>
          <w:i/>
          <w:color w:val="1F4E79" w:themeColor="accent1" w:themeShade="80"/>
          <w:sz w:val="16"/>
          <w:szCs w:val="16"/>
        </w:rPr>
        <w:t>División de Población de las Naciones Unidas.</w:t>
      </w:r>
      <w:r w:rsidRPr="009039EC">
        <w:rPr>
          <w:i/>
          <w:sz w:val="16"/>
          <w:szCs w:val="16"/>
        </w:rPr>
        <w:tab/>
      </w:r>
      <w:r w:rsidRPr="009039EC">
        <w:rPr>
          <w:i/>
          <w:sz w:val="16"/>
          <w:szCs w:val="16"/>
        </w:rPr>
        <w:tab/>
      </w:r>
      <w:r w:rsidRPr="009039EC">
        <w:rPr>
          <w:i/>
          <w:sz w:val="16"/>
          <w:szCs w:val="16"/>
        </w:rPr>
        <w:tab/>
      </w:r>
    </w:p>
    <w:p w:rsidR="00C1015B" w:rsidRDefault="00C1015B" w:rsidP="00DA05DF">
      <w:pPr>
        <w:ind w:left="-567" w:right="-852"/>
        <w:rPr>
          <w:i/>
          <w:sz w:val="16"/>
          <w:szCs w:val="16"/>
        </w:rPr>
      </w:pPr>
    </w:p>
    <w:p w:rsidR="00C1015B" w:rsidRDefault="00C1015B" w:rsidP="00DA05DF">
      <w:pPr>
        <w:ind w:left="-567" w:right="-852"/>
        <w:rPr>
          <w:rFonts w:ascii="Times New Roman" w:hAnsi="Times New Roman" w:cs="Times New Roman"/>
          <w:sz w:val="24"/>
          <w:szCs w:val="24"/>
        </w:rPr>
      </w:pPr>
      <w:r>
        <w:rPr>
          <w:rFonts w:ascii="Times New Roman" w:hAnsi="Times New Roman" w:cs="Times New Roman"/>
          <w:sz w:val="24"/>
          <w:szCs w:val="24"/>
        </w:rPr>
        <w:t>Observaciones:</w:t>
      </w:r>
    </w:p>
    <w:p w:rsidR="00C1015B" w:rsidRPr="008C2338" w:rsidRDefault="00C1015B" w:rsidP="00382420">
      <w:pPr>
        <w:pStyle w:val="Prrafodelista"/>
        <w:numPr>
          <w:ilvl w:val="0"/>
          <w:numId w:val="6"/>
        </w:numPr>
        <w:ind w:right="-852"/>
        <w:rPr>
          <w:rFonts w:ascii="Times New Roman" w:hAnsi="Times New Roman" w:cs="Times New Roman"/>
          <w:color w:val="767171" w:themeColor="background2" w:themeShade="80"/>
          <w:sz w:val="24"/>
          <w:szCs w:val="24"/>
        </w:rPr>
      </w:pPr>
      <w:r>
        <w:t xml:space="preserve">En algunas de las variables se ha escogido entre dos o más períodos de tiempo. Se han seleccionado datos referidos a la misma época temporal. </w:t>
      </w:r>
      <w:r w:rsidR="00382420">
        <w:t>Un ejemplo es el siguiente:</w:t>
      </w:r>
    </w:p>
    <w:p w:rsidR="008C2338" w:rsidRPr="00382420" w:rsidRDefault="008C2338" w:rsidP="008C2338">
      <w:pPr>
        <w:pStyle w:val="Prrafodelista"/>
        <w:ind w:left="-207" w:right="-852"/>
        <w:rPr>
          <w:rFonts w:ascii="Times New Roman" w:hAnsi="Times New Roman" w:cs="Times New Roman"/>
          <w:color w:val="767171" w:themeColor="background2" w:themeShade="80"/>
          <w:sz w:val="24"/>
          <w:szCs w:val="24"/>
        </w:rPr>
      </w:pPr>
      <w:r>
        <w:rPr>
          <w:noProof/>
          <w:lang w:eastAsia="es-ES"/>
        </w:rPr>
        <w:drawing>
          <wp:anchor distT="0" distB="0" distL="114300" distR="114300" simplePos="0" relativeHeight="251665408" behindDoc="1" locked="0" layoutInCell="1" allowOverlap="1">
            <wp:simplePos x="0" y="0"/>
            <wp:positionH relativeFrom="column">
              <wp:posOffset>1891665</wp:posOffset>
            </wp:positionH>
            <wp:positionV relativeFrom="paragraph">
              <wp:posOffset>201930</wp:posOffset>
            </wp:positionV>
            <wp:extent cx="2085975" cy="1200150"/>
            <wp:effectExtent l="0" t="0" r="9525" b="0"/>
            <wp:wrapTight wrapText="bothSides">
              <wp:wrapPolygon edited="0">
                <wp:start x="0" y="0"/>
                <wp:lineTo x="0" y="21257"/>
                <wp:lineTo x="21501" y="21257"/>
                <wp:lineTo x="21501"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b="13104"/>
                    <a:stretch/>
                  </pic:blipFill>
                  <pic:spPr bwMode="auto">
                    <a:xfrm>
                      <a:off x="0" y="0"/>
                      <a:ext cx="2085975" cy="12001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C1015B" w:rsidRDefault="00C1015B" w:rsidP="00C1015B">
      <w:pPr>
        <w:ind w:left="-567" w:right="-852"/>
        <w:rPr>
          <w:rFonts w:ascii="Times New Roman" w:hAnsi="Times New Roman" w:cs="Times New Roman"/>
          <w:color w:val="767171" w:themeColor="background2" w:themeShade="80"/>
          <w:sz w:val="24"/>
          <w:szCs w:val="24"/>
        </w:rPr>
      </w:pPr>
    </w:p>
    <w:p w:rsidR="00C1015B" w:rsidRDefault="00C1015B" w:rsidP="00C1015B">
      <w:pPr>
        <w:ind w:left="-567" w:right="-852"/>
        <w:rPr>
          <w:rFonts w:ascii="Times New Roman" w:hAnsi="Times New Roman" w:cs="Times New Roman"/>
          <w:color w:val="767171" w:themeColor="background2" w:themeShade="80"/>
          <w:sz w:val="24"/>
          <w:szCs w:val="24"/>
        </w:rPr>
      </w:pPr>
    </w:p>
    <w:p w:rsidR="00C1015B" w:rsidRDefault="00C1015B" w:rsidP="00C1015B">
      <w:pPr>
        <w:ind w:left="-567" w:right="-852"/>
        <w:rPr>
          <w:rFonts w:ascii="Times New Roman" w:hAnsi="Times New Roman" w:cs="Times New Roman"/>
          <w:color w:val="767171" w:themeColor="background2" w:themeShade="80"/>
          <w:sz w:val="24"/>
          <w:szCs w:val="24"/>
        </w:rPr>
      </w:pPr>
    </w:p>
    <w:p w:rsidR="008C2338" w:rsidRDefault="008C2338" w:rsidP="00C1015B">
      <w:pPr>
        <w:ind w:left="-567" w:right="-852"/>
        <w:rPr>
          <w:rFonts w:ascii="Times New Roman" w:hAnsi="Times New Roman" w:cs="Times New Roman"/>
          <w:color w:val="767171" w:themeColor="background2" w:themeShade="80"/>
          <w:sz w:val="24"/>
          <w:szCs w:val="24"/>
        </w:rPr>
      </w:pPr>
    </w:p>
    <w:p w:rsidR="008C2338" w:rsidRPr="00C1015B" w:rsidRDefault="008C2338" w:rsidP="00C1015B">
      <w:pPr>
        <w:ind w:left="-567" w:right="-852"/>
        <w:rPr>
          <w:rFonts w:ascii="Times New Roman" w:hAnsi="Times New Roman" w:cs="Times New Roman"/>
          <w:color w:val="767171" w:themeColor="background2" w:themeShade="80"/>
          <w:sz w:val="24"/>
          <w:szCs w:val="24"/>
        </w:rPr>
      </w:pPr>
    </w:p>
    <w:p w:rsidR="008C2338" w:rsidRDefault="008C2338" w:rsidP="008C2338">
      <w:pPr>
        <w:pStyle w:val="Prrafodelista"/>
        <w:numPr>
          <w:ilvl w:val="0"/>
          <w:numId w:val="6"/>
        </w:numPr>
      </w:pPr>
      <w:r>
        <w:t xml:space="preserve">Se trabaja con totales, </w:t>
      </w:r>
      <w:r>
        <w:t>descarta</w:t>
      </w:r>
      <w:r w:rsidR="00EA5EDC">
        <w:t>n</w:t>
      </w:r>
      <w:bookmarkStart w:id="0" w:name="_GoBack"/>
      <w:bookmarkEnd w:id="0"/>
      <w:r>
        <w:t>do subtotales</w:t>
      </w:r>
      <w:r>
        <w:t>:</w:t>
      </w:r>
    </w:p>
    <w:p w:rsidR="00853F63" w:rsidRDefault="00853F63" w:rsidP="00853F63">
      <w:pPr>
        <w:pStyle w:val="Prrafodelista"/>
        <w:ind w:left="-207"/>
      </w:pPr>
    </w:p>
    <w:p w:rsidR="008C2338" w:rsidRDefault="008C2338" w:rsidP="008C2338">
      <w:pPr>
        <w:pStyle w:val="Prrafodelista"/>
        <w:ind w:left="-207"/>
        <w:jc w:val="center"/>
      </w:pPr>
      <w:r>
        <w:rPr>
          <w:noProof/>
          <w:lang w:eastAsia="es-ES"/>
        </w:rPr>
        <w:drawing>
          <wp:inline distT="0" distB="0" distL="0" distR="0" wp14:anchorId="0F7AEE1E" wp14:editId="79463971">
            <wp:extent cx="1771650" cy="10287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1650" cy="1028700"/>
                    </a:xfrm>
                    <a:prstGeom prst="rect">
                      <a:avLst/>
                    </a:prstGeom>
                  </pic:spPr>
                </pic:pic>
              </a:graphicData>
            </a:graphic>
          </wp:inline>
        </w:drawing>
      </w:r>
    </w:p>
    <w:p w:rsidR="008C2338" w:rsidRDefault="008C2338" w:rsidP="008C2338">
      <w:pPr>
        <w:pStyle w:val="Prrafodelista"/>
        <w:ind w:left="-207" w:right="-852"/>
        <w:rPr>
          <w:rFonts w:ascii="Times New Roman" w:hAnsi="Times New Roman" w:cs="Times New Roman"/>
          <w:color w:val="767171" w:themeColor="background2" w:themeShade="80"/>
          <w:sz w:val="24"/>
          <w:szCs w:val="24"/>
        </w:rPr>
      </w:pPr>
    </w:p>
    <w:p w:rsidR="00C1015B" w:rsidRPr="00107911" w:rsidRDefault="00382420" w:rsidP="00C1015B">
      <w:pPr>
        <w:pStyle w:val="Prrafodelista"/>
        <w:numPr>
          <w:ilvl w:val="0"/>
          <w:numId w:val="6"/>
        </w:numPr>
        <w:ind w:right="-852"/>
        <w:rPr>
          <w:rFonts w:ascii="Times New Roman" w:hAnsi="Times New Roman" w:cs="Times New Roman"/>
          <w:sz w:val="24"/>
          <w:szCs w:val="24"/>
        </w:rPr>
      </w:pPr>
      <w:r w:rsidRPr="00107911">
        <w:rPr>
          <w:rFonts w:ascii="Times New Roman" w:hAnsi="Times New Roman" w:cs="Times New Roman"/>
          <w:sz w:val="24"/>
          <w:szCs w:val="24"/>
        </w:rPr>
        <w:t xml:space="preserve">Se hacen dos </w:t>
      </w:r>
      <w:proofErr w:type="spellStart"/>
      <w:r w:rsidRPr="00107911">
        <w:rPr>
          <w:rFonts w:ascii="Times New Roman" w:hAnsi="Times New Roman" w:cs="Times New Roman"/>
          <w:sz w:val="24"/>
          <w:szCs w:val="24"/>
        </w:rPr>
        <w:t>merges</w:t>
      </w:r>
      <w:proofErr w:type="spellEnd"/>
      <w:r w:rsidRPr="00107911">
        <w:rPr>
          <w:rFonts w:ascii="Times New Roman" w:hAnsi="Times New Roman" w:cs="Times New Roman"/>
          <w:sz w:val="24"/>
          <w:szCs w:val="24"/>
        </w:rPr>
        <w:t xml:space="preserve">, uno por </w:t>
      </w:r>
      <w:r w:rsidR="0012727B" w:rsidRPr="00107911">
        <w:rPr>
          <w:rFonts w:ascii="Times New Roman" w:hAnsi="Times New Roman" w:cs="Times New Roman"/>
          <w:sz w:val="24"/>
          <w:szCs w:val="24"/>
        </w:rPr>
        <w:t xml:space="preserve">cada </w:t>
      </w:r>
      <w:r w:rsidRPr="00107911">
        <w:rPr>
          <w:rFonts w:ascii="Times New Roman" w:hAnsi="Times New Roman" w:cs="Times New Roman"/>
          <w:sz w:val="24"/>
          <w:szCs w:val="24"/>
        </w:rPr>
        <w:t xml:space="preserve">país y otro por </w:t>
      </w:r>
      <w:r w:rsidR="0012727B" w:rsidRPr="00107911">
        <w:rPr>
          <w:rFonts w:ascii="Times New Roman" w:hAnsi="Times New Roman" w:cs="Times New Roman"/>
          <w:sz w:val="24"/>
          <w:szCs w:val="24"/>
        </w:rPr>
        <w:t xml:space="preserve">cada </w:t>
      </w:r>
      <w:r w:rsidRPr="00107911">
        <w:rPr>
          <w:rFonts w:ascii="Times New Roman" w:hAnsi="Times New Roman" w:cs="Times New Roman"/>
          <w:sz w:val="24"/>
          <w:szCs w:val="24"/>
        </w:rPr>
        <w:t xml:space="preserve">variable </w:t>
      </w:r>
      <w:r w:rsidR="008C2338" w:rsidRPr="00107911">
        <w:rPr>
          <w:rFonts w:ascii="Times New Roman" w:hAnsi="Times New Roman" w:cs="Times New Roman"/>
          <w:sz w:val="24"/>
          <w:szCs w:val="24"/>
        </w:rPr>
        <w:t>con el fin de</w:t>
      </w:r>
      <w:r w:rsidRPr="00107911">
        <w:rPr>
          <w:rFonts w:ascii="Times New Roman" w:hAnsi="Times New Roman" w:cs="Times New Roman"/>
          <w:sz w:val="24"/>
          <w:szCs w:val="24"/>
        </w:rPr>
        <w:t xml:space="preserve"> encontrar los </w:t>
      </w:r>
      <w:r w:rsidR="008C2338" w:rsidRPr="00107911">
        <w:rPr>
          <w:rFonts w:ascii="Times New Roman" w:hAnsi="Times New Roman" w:cs="Times New Roman"/>
          <w:sz w:val="24"/>
          <w:szCs w:val="24"/>
        </w:rPr>
        <w:t xml:space="preserve">datos </w:t>
      </w:r>
      <w:proofErr w:type="spellStart"/>
      <w:r w:rsidRPr="00107911">
        <w:rPr>
          <w:rFonts w:ascii="Times New Roman" w:hAnsi="Times New Roman" w:cs="Times New Roman"/>
          <w:sz w:val="24"/>
          <w:szCs w:val="24"/>
        </w:rPr>
        <w:t>missing</w:t>
      </w:r>
      <w:proofErr w:type="spellEnd"/>
      <w:r w:rsidRPr="00107911">
        <w:rPr>
          <w:rFonts w:ascii="Times New Roman" w:hAnsi="Times New Roman" w:cs="Times New Roman"/>
          <w:sz w:val="24"/>
          <w:szCs w:val="24"/>
        </w:rPr>
        <w:t xml:space="preserve">. Se </w:t>
      </w:r>
      <w:r w:rsidR="008C2338" w:rsidRPr="00107911">
        <w:rPr>
          <w:rFonts w:ascii="Times New Roman" w:hAnsi="Times New Roman" w:cs="Times New Roman"/>
          <w:sz w:val="24"/>
          <w:szCs w:val="24"/>
        </w:rPr>
        <w:t>señalan</w:t>
      </w:r>
      <w:r w:rsidRPr="00107911">
        <w:rPr>
          <w:rFonts w:ascii="Times New Roman" w:hAnsi="Times New Roman" w:cs="Times New Roman"/>
          <w:sz w:val="24"/>
          <w:szCs w:val="24"/>
        </w:rPr>
        <w:t xml:space="preserve"> </w:t>
      </w:r>
      <w:r w:rsidR="0012727B" w:rsidRPr="00107911">
        <w:rPr>
          <w:rFonts w:ascii="Times New Roman" w:hAnsi="Times New Roman" w:cs="Times New Roman"/>
          <w:sz w:val="24"/>
          <w:szCs w:val="24"/>
        </w:rPr>
        <w:t>los</w:t>
      </w:r>
      <w:r w:rsidRPr="00107911">
        <w:rPr>
          <w:rFonts w:ascii="Times New Roman" w:hAnsi="Times New Roman" w:cs="Times New Roman"/>
          <w:sz w:val="24"/>
          <w:szCs w:val="24"/>
        </w:rPr>
        <w:t xml:space="preserve"> países y las variables </w:t>
      </w:r>
      <w:r w:rsidR="0012727B" w:rsidRPr="00107911">
        <w:rPr>
          <w:rFonts w:ascii="Times New Roman" w:hAnsi="Times New Roman" w:cs="Times New Roman"/>
          <w:sz w:val="24"/>
          <w:szCs w:val="24"/>
        </w:rPr>
        <w:t>con</w:t>
      </w:r>
      <w:r w:rsidRPr="00107911">
        <w:rPr>
          <w:rFonts w:ascii="Times New Roman" w:hAnsi="Times New Roman" w:cs="Times New Roman"/>
          <w:sz w:val="24"/>
          <w:szCs w:val="24"/>
        </w:rPr>
        <w:t xml:space="preserve"> más de 40% </w:t>
      </w:r>
      <w:r w:rsidR="0012727B" w:rsidRPr="00107911">
        <w:rPr>
          <w:rFonts w:ascii="Times New Roman" w:hAnsi="Times New Roman" w:cs="Times New Roman"/>
          <w:sz w:val="24"/>
          <w:szCs w:val="24"/>
        </w:rPr>
        <w:t>de da</w:t>
      </w:r>
      <w:r w:rsidR="008C2338" w:rsidRPr="00107911">
        <w:rPr>
          <w:rFonts w:ascii="Times New Roman" w:hAnsi="Times New Roman" w:cs="Times New Roman"/>
          <w:sz w:val="24"/>
          <w:szCs w:val="24"/>
        </w:rPr>
        <w:t>tos ausentes como s</w:t>
      </w:r>
      <w:r w:rsidR="0012727B" w:rsidRPr="00107911">
        <w:rPr>
          <w:rFonts w:ascii="Times New Roman" w:hAnsi="Times New Roman" w:cs="Times New Roman"/>
          <w:sz w:val="24"/>
          <w:szCs w:val="24"/>
        </w:rPr>
        <w:t>e observa a continuación:</w:t>
      </w:r>
    </w:p>
    <w:p w:rsidR="008C2338" w:rsidRPr="00107911" w:rsidRDefault="008C2338" w:rsidP="008C2338">
      <w:pPr>
        <w:pStyle w:val="Prrafodelista"/>
        <w:ind w:left="-207" w:right="-852"/>
        <w:rPr>
          <w:rFonts w:ascii="Times New Roman" w:hAnsi="Times New Roman" w:cs="Times New Roman"/>
          <w:sz w:val="24"/>
          <w:szCs w:val="24"/>
        </w:rPr>
      </w:pPr>
    </w:p>
    <w:p w:rsidR="008C2338" w:rsidRDefault="008C2338" w:rsidP="008C2338">
      <w:pPr>
        <w:pStyle w:val="Prrafodelista"/>
        <w:ind w:left="-207" w:right="-852"/>
        <w:rPr>
          <w:rFonts w:ascii="Times New Roman" w:hAnsi="Times New Roman" w:cs="Times New Roman"/>
          <w:color w:val="767171" w:themeColor="background2" w:themeShade="80"/>
          <w:sz w:val="24"/>
          <w:szCs w:val="24"/>
        </w:rPr>
      </w:pPr>
      <w:r>
        <w:rPr>
          <w:noProof/>
          <w:lang w:eastAsia="es-ES"/>
        </w:rPr>
        <w:drawing>
          <wp:inline distT="0" distB="0" distL="0" distR="0" wp14:anchorId="00C907B0" wp14:editId="3B389E44">
            <wp:extent cx="5753100" cy="717108"/>
            <wp:effectExtent l="0" t="0" r="0"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34191" cy="727216"/>
                    </a:xfrm>
                    <a:prstGeom prst="rect">
                      <a:avLst/>
                    </a:prstGeom>
                  </pic:spPr>
                </pic:pic>
              </a:graphicData>
            </a:graphic>
          </wp:inline>
        </w:drawing>
      </w:r>
    </w:p>
    <w:p w:rsidR="008C2338" w:rsidRDefault="00107911" w:rsidP="008C2338">
      <w:pPr>
        <w:pStyle w:val="Prrafodelista"/>
        <w:ind w:left="-207" w:right="-852"/>
        <w:rPr>
          <w:rFonts w:ascii="Times New Roman" w:hAnsi="Times New Roman" w:cs="Times New Roman"/>
          <w:color w:val="767171" w:themeColor="background2" w:themeShade="80"/>
          <w:sz w:val="24"/>
          <w:szCs w:val="24"/>
        </w:rPr>
      </w:pPr>
      <w:r>
        <w:rPr>
          <w:noProof/>
          <w:lang w:eastAsia="es-ES"/>
        </w:rPr>
        <w:drawing>
          <wp:inline distT="0" distB="0" distL="0" distR="0" wp14:anchorId="023B4F00" wp14:editId="3852711E">
            <wp:extent cx="5400040" cy="7118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711835"/>
                    </a:xfrm>
                    <a:prstGeom prst="rect">
                      <a:avLst/>
                    </a:prstGeom>
                  </pic:spPr>
                </pic:pic>
              </a:graphicData>
            </a:graphic>
          </wp:inline>
        </w:drawing>
      </w:r>
    </w:p>
    <w:p w:rsidR="0012727B" w:rsidRPr="008C2338" w:rsidRDefault="0012727B" w:rsidP="008C2338">
      <w:pPr>
        <w:pStyle w:val="Prrafodelista"/>
        <w:ind w:left="-207" w:right="-852"/>
        <w:rPr>
          <w:rFonts w:ascii="Times New Roman" w:hAnsi="Times New Roman" w:cs="Times New Roman"/>
          <w:color w:val="767171" w:themeColor="background2" w:themeShade="80"/>
          <w:sz w:val="24"/>
          <w:szCs w:val="24"/>
        </w:rPr>
      </w:pPr>
    </w:p>
    <w:p w:rsidR="00DA05DF" w:rsidRDefault="00DA05DF" w:rsidP="0012727B">
      <w:pPr>
        <w:pStyle w:val="Prrafodelista"/>
        <w:ind w:left="-207" w:right="-852"/>
      </w:pPr>
      <w:r>
        <w:br w:type="page"/>
      </w:r>
    </w:p>
    <w:p w:rsidR="00B40542" w:rsidRDefault="00B40542" w:rsidP="00754315">
      <w:r>
        <w:lastRenderedPageBreak/>
        <w:t>Para el estudio a realizar se decide dejar estos valores ausentes</w:t>
      </w:r>
      <w:r w:rsidR="00660050">
        <w:t xml:space="preserve"> </w:t>
      </w:r>
      <w:r>
        <w:t>puesto que SPSS sabe tratarlos y es</w:t>
      </w:r>
      <w:r w:rsidR="00660050">
        <w:t xml:space="preserve"> un</w:t>
      </w:r>
      <w:r>
        <w:t>a base de datos</w:t>
      </w:r>
      <w:r w:rsidR="00660050">
        <w:t xml:space="preserve"> </w:t>
      </w:r>
      <w:r>
        <w:t>construida a partir de información</w:t>
      </w:r>
      <w:r w:rsidR="00660050">
        <w:t xml:space="preserve"> real</w:t>
      </w:r>
      <w:r>
        <w:t xml:space="preserve">. </w:t>
      </w:r>
      <w:r>
        <w:t xml:space="preserve">En el capítulo 3, se estudiarán algunos métodos que imputan datos </w:t>
      </w:r>
      <w:proofErr w:type="spellStart"/>
      <w:r>
        <w:t>missing</w:t>
      </w:r>
      <w:proofErr w:type="spellEnd"/>
      <w:r>
        <w:t xml:space="preserve"> y se explicará con detalle por qué no se han aplicado al caso práctico de dicho trabajo</w:t>
      </w:r>
      <w:r>
        <w:t xml:space="preserve">. </w:t>
      </w:r>
    </w:p>
    <w:p w:rsidR="00DA05DF" w:rsidRDefault="00107911" w:rsidP="00754315">
      <w:r>
        <w:t>La base de datos depurada, con la que se ha trabajado queda del siguiente modo:</w:t>
      </w:r>
    </w:p>
    <w:p w:rsidR="00107911" w:rsidRDefault="00107911" w:rsidP="00754315">
      <w:r>
        <w:rPr>
          <w:noProof/>
          <w:lang w:eastAsia="es-ES"/>
        </w:rPr>
        <w:drawing>
          <wp:inline distT="0" distB="0" distL="0" distR="0" wp14:anchorId="703D29DC" wp14:editId="298EE9D8">
            <wp:extent cx="5400040" cy="155130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1551305"/>
                    </a:xfrm>
                    <a:prstGeom prst="rect">
                      <a:avLst/>
                    </a:prstGeom>
                  </pic:spPr>
                </pic:pic>
              </a:graphicData>
            </a:graphic>
          </wp:inline>
        </w:drawing>
      </w:r>
    </w:p>
    <w:sectPr w:rsidR="001079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67740"/>
    <w:multiLevelType w:val="hybridMultilevel"/>
    <w:tmpl w:val="2AE85A6A"/>
    <w:lvl w:ilvl="0" w:tplc="133A118C">
      <w:start w:val="1"/>
      <w:numFmt w:val="upperLetter"/>
      <w:lvlText w:val="%1."/>
      <w:lvlJc w:val="left"/>
      <w:pPr>
        <w:ind w:left="1495" w:hanging="360"/>
      </w:pPr>
      <w:rPr>
        <w:rFonts w:hint="default"/>
        <w:sz w:val="48"/>
        <w:szCs w:val="4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31B2EC0"/>
    <w:multiLevelType w:val="hybridMultilevel"/>
    <w:tmpl w:val="886C415C"/>
    <w:lvl w:ilvl="0" w:tplc="0C0A0001">
      <w:start w:val="1"/>
      <w:numFmt w:val="bullet"/>
      <w:lvlText w:val=""/>
      <w:lvlJc w:val="left"/>
      <w:pPr>
        <w:ind w:left="360" w:hanging="360"/>
      </w:pPr>
      <w:rPr>
        <w:rFonts w:ascii="Symbol" w:hAnsi="Symbol" w:hint="default"/>
        <w:sz w:val="48"/>
        <w:szCs w:val="48"/>
      </w:rPr>
    </w:lvl>
    <w:lvl w:ilvl="1" w:tplc="0C0A0019" w:tentative="1">
      <w:start w:val="1"/>
      <w:numFmt w:val="lowerLetter"/>
      <w:lvlText w:val="%2."/>
      <w:lvlJc w:val="left"/>
      <w:pPr>
        <w:ind w:left="305" w:hanging="360"/>
      </w:pPr>
    </w:lvl>
    <w:lvl w:ilvl="2" w:tplc="0C0A001B" w:tentative="1">
      <w:start w:val="1"/>
      <w:numFmt w:val="lowerRoman"/>
      <w:lvlText w:val="%3."/>
      <w:lvlJc w:val="right"/>
      <w:pPr>
        <w:ind w:left="1025" w:hanging="180"/>
      </w:pPr>
    </w:lvl>
    <w:lvl w:ilvl="3" w:tplc="0C0A000F" w:tentative="1">
      <w:start w:val="1"/>
      <w:numFmt w:val="decimal"/>
      <w:lvlText w:val="%4."/>
      <w:lvlJc w:val="left"/>
      <w:pPr>
        <w:ind w:left="1745" w:hanging="360"/>
      </w:pPr>
    </w:lvl>
    <w:lvl w:ilvl="4" w:tplc="0C0A0019" w:tentative="1">
      <w:start w:val="1"/>
      <w:numFmt w:val="lowerLetter"/>
      <w:lvlText w:val="%5."/>
      <w:lvlJc w:val="left"/>
      <w:pPr>
        <w:ind w:left="2465" w:hanging="360"/>
      </w:pPr>
    </w:lvl>
    <w:lvl w:ilvl="5" w:tplc="0C0A001B" w:tentative="1">
      <w:start w:val="1"/>
      <w:numFmt w:val="lowerRoman"/>
      <w:lvlText w:val="%6."/>
      <w:lvlJc w:val="right"/>
      <w:pPr>
        <w:ind w:left="3185" w:hanging="180"/>
      </w:pPr>
    </w:lvl>
    <w:lvl w:ilvl="6" w:tplc="0C0A000F" w:tentative="1">
      <w:start w:val="1"/>
      <w:numFmt w:val="decimal"/>
      <w:lvlText w:val="%7."/>
      <w:lvlJc w:val="left"/>
      <w:pPr>
        <w:ind w:left="3905" w:hanging="360"/>
      </w:pPr>
    </w:lvl>
    <w:lvl w:ilvl="7" w:tplc="0C0A0019" w:tentative="1">
      <w:start w:val="1"/>
      <w:numFmt w:val="lowerLetter"/>
      <w:lvlText w:val="%8."/>
      <w:lvlJc w:val="left"/>
      <w:pPr>
        <w:ind w:left="4625" w:hanging="360"/>
      </w:pPr>
    </w:lvl>
    <w:lvl w:ilvl="8" w:tplc="0C0A001B" w:tentative="1">
      <w:start w:val="1"/>
      <w:numFmt w:val="lowerRoman"/>
      <w:lvlText w:val="%9."/>
      <w:lvlJc w:val="right"/>
      <w:pPr>
        <w:ind w:left="5345" w:hanging="180"/>
      </w:pPr>
    </w:lvl>
  </w:abstractNum>
  <w:abstractNum w:abstractNumId="2" w15:restartNumberingAfterBreak="0">
    <w:nsid w:val="485703CD"/>
    <w:multiLevelType w:val="hybridMultilevel"/>
    <w:tmpl w:val="4094EB88"/>
    <w:lvl w:ilvl="0" w:tplc="72D02FE2">
      <w:start w:val="1"/>
      <w:numFmt w:val="decimal"/>
      <w:lvlText w:val="%1."/>
      <w:lvlJc w:val="left"/>
      <w:pPr>
        <w:ind w:left="153" w:hanging="360"/>
      </w:pPr>
      <w:rPr>
        <w:rFonts w:ascii="Times New Roman" w:hAnsi="Times New Roman" w:cs="Times New Roman" w:hint="default"/>
        <w:b/>
        <w:i w:val="0"/>
        <w:color w:val="auto"/>
        <w:sz w:val="28"/>
        <w:szCs w:val="28"/>
      </w:r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3" w15:restartNumberingAfterBreak="0">
    <w:nsid w:val="514E6EEB"/>
    <w:multiLevelType w:val="hybridMultilevel"/>
    <w:tmpl w:val="5BFAD8D0"/>
    <w:lvl w:ilvl="0" w:tplc="765E6A2A">
      <w:start w:val="1"/>
      <w:numFmt w:val="decimal"/>
      <w:lvlText w:val="%1."/>
      <w:lvlJc w:val="left"/>
      <w:pPr>
        <w:ind w:left="-207" w:hanging="360"/>
      </w:pPr>
      <w:rPr>
        <w:rFonts w:hint="default"/>
        <w:color w:val="auto"/>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4" w15:restartNumberingAfterBreak="0">
    <w:nsid w:val="56F07EEC"/>
    <w:multiLevelType w:val="hybridMultilevel"/>
    <w:tmpl w:val="456E057E"/>
    <w:lvl w:ilvl="0" w:tplc="0C0A0001">
      <w:start w:val="1"/>
      <w:numFmt w:val="bullet"/>
      <w:lvlText w:val=""/>
      <w:lvlJc w:val="left"/>
      <w:pPr>
        <w:ind w:left="11" w:hanging="360"/>
      </w:pPr>
      <w:rPr>
        <w:rFonts w:ascii="Symbol" w:hAnsi="Symbol"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5" w15:restartNumberingAfterBreak="0">
    <w:nsid w:val="71DE1C08"/>
    <w:multiLevelType w:val="hybridMultilevel"/>
    <w:tmpl w:val="D06682D0"/>
    <w:lvl w:ilvl="0" w:tplc="A3D831CC">
      <w:start w:val="1"/>
      <w:numFmt w:val="decimal"/>
      <w:lvlText w:val="%1."/>
      <w:lvlJc w:val="left"/>
      <w:pPr>
        <w:ind w:left="720" w:hanging="360"/>
      </w:pPr>
      <w:rPr>
        <w:rFonts w:ascii="Arial Narrow" w:hAnsi="Arial Narrow" w:cs="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315"/>
    <w:rsid w:val="000016D4"/>
    <w:rsid w:val="00013F83"/>
    <w:rsid w:val="000B0522"/>
    <w:rsid w:val="00107911"/>
    <w:rsid w:val="0012727B"/>
    <w:rsid w:val="00284007"/>
    <w:rsid w:val="00382420"/>
    <w:rsid w:val="003B397E"/>
    <w:rsid w:val="00512A0F"/>
    <w:rsid w:val="00594C87"/>
    <w:rsid w:val="00660050"/>
    <w:rsid w:val="00754315"/>
    <w:rsid w:val="007F57BE"/>
    <w:rsid w:val="00853F63"/>
    <w:rsid w:val="008C2338"/>
    <w:rsid w:val="008F7203"/>
    <w:rsid w:val="009E5BA6"/>
    <w:rsid w:val="00B40542"/>
    <w:rsid w:val="00C1015B"/>
    <w:rsid w:val="00C16C48"/>
    <w:rsid w:val="00DA05DF"/>
    <w:rsid w:val="00EA5EDC"/>
    <w:rsid w:val="00F72FE0"/>
    <w:rsid w:val="00FE3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F3A3"/>
  <w15:chartTrackingRefBased/>
  <w15:docId w15:val="{D62733C3-F8CC-4DE5-A1E5-0C45EF49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2FE0"/>
    <w:pPr>
      <w:ind w:left="720"/>
      <w:contextualSpacing/>
    </w:pPr>
  </w:style>
  <w:style w:type="table" w:styleId="Tablaconcuadrcula">
    <w:name w:val="Table Grid"/>
    <w:basedOn w:val="Tablanormal"/>
    <w:uiPriority w:val="39"/>
    <w:rsid w:val="00F72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1209</Words>
  <Characters>6651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Indra Software Labs, S.L.</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López Ropero, Lydia</dc:creator>
  <cp:keywords/>
  <dc:description/>
  <cp:lastModifiedBy>López Ropero, Lydia</cp:lastModifiedBy>
  <cp:revision>8</cp:revision>
  <dcterms:created xsi:type="dcterms:W3CDTF">2018-09-15T08:39:00Z</dcterms:created>
  <dcterms:modified xsi:type="dcterms:W3CDTF">2018-09-15T14:45:00Z</dcterms:modified>
</cp:coreProperties>
</file>